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1D681" w14:textId="3053E502" w:rsidR="00293D77" w:rsidRPr="00293D77" w:rsidRDefault="003A7A29" w:rsidP="00293D77">
      <w:pPr>
        <w:pStyle w:val="Heading1"/>
        <w:spacing w:line="360" w:lineRule="auto"/>
        <w:rPr>
          <w:rFonts w:ascii="Calibri" w:hAnsi="Calibri" w:cs="Calibri"/>
          <w:bCs/>
          <w:color w:val="000000" w:themeColor="text1"/>
        </w:rPr>
      </w:pPr>
      <w:r>
        <w:t>Project Manager</w:t>
      </w:r>
    </w:p>
    <w:p w14:paraId="5DDB8C58" w14:textId="7A25355F" w:rsidR="008A7C99" w:rsidRDefault="00F96442" w:rsidP="07F2787A">
      <w:pPr>
        <w:spacing w:after="40" w:line="360" w:lineRule="auto"/>
        <w:jc w:val="both"/>
        <w:rPr>
          <w:rFonts w:eastAsia="Calibri" w:cs="Calibri"/>
          <w:b/>
          <w:bCs/>
          <w:color w:val="000000" w:themeColor="text1"/>
          <w:sz w:val="28"/>
          <w:szCs w:val="28"/>
          <w:lang w:eastAsia="en-US"/>
        </w:rPr>
      </w:pPr>
      <w:r>
        <w:rPr>
          <w:rFonts w:eastAsia="Calibri" w:cs="Calibri"/>
          <w:b/>
          <w:bCs/>
          <w:color w:val="000000"/>
          <w:sz w:val="28"/>
          <w:szCs w:val="28"/>
          <w:lang w:eastAsia="en-US"/>
        </w:rPr>
        <w:pict w14:anchorId="27409381">
          <v:rect id="_x0000_i1025" style="width:468pt;height:1.5pt" o:hralign="center" o:hrstd="t" o:hrnoshade="t" o:hr="t" fillcolor="#007689" stroked="f"/>
        </w:pict>
      </w:r>
    </w:p>
    <w:p w14:paraId="6001C1C2" w14:textId="77777777" w:rsidR="003A7A29" w:rsidRPr="003A7A29" w:rsidRDefault="003A7A29" w:rsidP="003A7A29">
      <w:pPr>
        <w:pStyle w:val="Heading1"/>
        <w:spacing w:before="0" w:line="360" w:lineRule="auto"/>
        <w:rPr>
          <w:bCs/>
          <w:color w:val="000000" w:themeColor="text1"/>
          <w:sz w:val="28"/>
          <w:szCs w:val="28"/>
        </w:rPr>
      </w:pPr>
      <w:r w:rsidRPr="003A7A29">
        <w:rPr>
          <w:bCs/>
          <w:color w:val="000000" w:themeColor="text1"/>
          <w:sz w:val="28"/>
          <w:szCs w:val="28"/>
        </w:rPr>
        <w:t>Kaupapa | Purpose</w:t>
      </w:r>
    </w:p>
    <w:p w14:paraId="3E731082" w14:textId="6D3A8E27" w:rsidR="003A7A29" w:rsidRPr="00AD0BD5" w:rsidRDefault="003A7A29" w:rsidP="003A7A29">
      <w:pPr>
        <w:spacing w:after="80"/>
        <w:rPr>
          <w:rFonts w:cs="Calibri"/>
          <w:szCs w:val="22"/>
          <w:highlight w:val="lightGray"/>
        </w:rPr>
      </w:pPr>
      <w:r>
        <w:t xml:space="preserve">The purpose of this role is to lead the successful delivery of Digital Solutions initiatives that support Toi Ohomai's strategic, educational and operational objectives. The Project Manager provides end-to-end project leadership, ensuring projects are effectively governed, planned, delivered, adopted and </w:t>
      </w:r>
      <w:r w:rsidR="00E22525">
        <w:t xml:space="preserve">successfully </w:t>
      </w:r>
      <w:r>
        <w:t xml:space="preserve">transitioned into operational support. Where project demand is lower, the role </w:t>
      </w:r>
      <w:r w:rsidR="00E22525">
        <w:t>may also</w:t>
      </w:r>
      <w:r w:rsidR="00CC6301">
        <w:t xml:space="preserve"> be required to </w:t>
      </w:r>
      <w:r>
        <w:t>undertake</w:t>
      </w:r>
      <w:r w:rsidR="00CC6301">
        <w:t xml:space="preserve"> other acti</w:t>
      </w:r>
      <w:r w:rsidR="00F92F57">
        <w:t>vities for minor</w:t>
      </w:r>
      <w:r>
        <w:t xml:space="preserve"> pieces of work, including clarifying business needs,</w:t>
      </w:r>
      <w:r w:rsidR="00F92F57">
        <w:t xml:space="preserve"> assisting with</w:t>
      </w:r>
      <w:r>
        <w:t xml:space="preserve"> documenting requirements</w:t>
      </w:r>
      <w:r w:rsidR="00E277DA">
        <w:t>, testing</w:t>
      </w:r>
      <w:r>
        <w:t xml:space="preserve"> and supporting practical digital improvements.</w:t>
      </w:r>
    </w:p>
    <w:p w14:paraId="5F4D2DAE" w14:textId="77777777" w:rsidR="003A7A29" w:rsidRPr="00AD0BD5" w:rsidRDefault="003A7A29" w:rsidP="003A7A29">
      <w:pPr>
        <w:spacing w:after="80"/>
        <w:rPr>
          <w:szCs w:val="22"/>
          <w:highlight w:val="lightGray"/>
        </w:rPr>
      </w:pPr>
      <w:r>
        <w:rPr>
          <w:b/>
        </w:rPr>
        <w:t>Reports to:</w:t>
      </w:r>
      <w:r>
        <w:t xml:space="preserve"> Digital Solutions Manager</w:t>
      </w:r>
    </w:p>
    <w:p w14:paraId="2EDE5FFA" w14:textId="77777777" w:rsidR="003A7A29" w:rsidRPr="00AD0BD5" w:rsidRDefault="003A7A29" w:rsidP="003A7A29">
      <w:pPr>
        <w:spacing w:after="80"/>
        <w:rPr>
          <w:szCs w:val="22"/>
          <w:highlight w:val="lightGray"/>
        </w:rPr>
      </w:pPr>
      <w:r>
        <w:rPr>
          <w:b/>
        </w:rPr>
        <w:t>Team:</w:t>
      </w:r>
      <w:r>
        <w:t xml:space="preserve"> Digital Solutions</w:t>
      </w:r>
    </w:p>
    <w:p w14:paraId="4BEF4440" w14:textId="77777777" w:rsidR="003A7A29" w:rsidRPr="00AD0BD5" w:rsidRDefault="003A7A29" w:rsidP="003A7A29">
      <w:pPr>
        <w:spacing w:after="80"/>
        <w:rPr>
          <w:szCs w:val="22"/>
          <w:highlight w:val="lightGray"/>
        </w:rPr>
      </w:pPr>
      <w:r>
        <w:rPr>
          <w:b/>
        </w:rPr>
        <w:t>Date:</w:t>
      </w:r>
      <w:r>
        <w:t xml:space="preserve"> August 2026</w:t>
      </w:r>
    </w:p>
    <w:p w14:paraId="3AA21615" w14:textId="6D306229" w:rsidR="00510CD9" w:rsidRPr="00510CD9" w:rsidRDefault="00F96442" w:rsidP="1BA4217B">
      <w:pPr>
        <w:spacing w:after="40" w:line="360" w:lineRule="auto"/>
        <w:rPr>
          <w:rFonts w:eastAsia="Calibri" w:cs="Arial"/>
          <w:lang w:val="en-NZ" w:eastAsia="en-US"/>
        </w:rPr>
      </w:pPr>
      <w:r>
        <w:rPr>
          <w:rFonts w:eastAsia="Calibri" w:cs="Calibri"/>
          <w:b/>
          <w:bCs/>
          <w:color w:val="000000"/>
          <w:sz w:val="28"/>
          <w:szCs w:val="28"/>
          <w:lang w:eastAsia="en-US"/>
        </w:rPr>
        <w:pict w14:anchorId="2A1BC617">
          <v:rect id="_x0000_i1026" style="width:468pt;height:1.5pt" o:hralign="center" o:hrstd="t" o:hrnoshade="t" o:hr="t" fillcolor="#007689" stroked="f"/>
        </w:pict>
      </w:r>
    </w:p>
    <w:p w14:paraId="29E7405F" w14:textId="150681C9" w:rsidR="00510CD9" w:rsidRPr="00510CD9" w:rsidRDefault="00510CD9" w:rsidP="00510CD9">
      <w:pPr>
        <w:spacing w:before="200" w:after="80" w:line="360" w:lineRule="auto"/>
        <w:rPr>
          <w:rFonts w:eastAsia="Calibri" w:cs="Calibri"/>
          <w:b/>
          <w:bCs/>
          <w:color w:val="000000"/>
          <w:sz w:val="28"/>
          <w:szCs w:val="28"/>
          <w:lang w:eastAsia="en-US"/>
        </w:rPr>
      </w:pPr>
      <w:proofErr w:type="spellStart"/>
      <w:r w:rsidRPr="07F2787A">
        <w:rPr>
          <w:rFonts w:eastAsia="Calibri" w:cs="Calibri"/>
          <w:b/>
          <w:bCs/>
          <w:color w:val="000000" w:themeColor="text1"/>
          <w:sz w:val="28"/>
          <w:szCs w:val="28"/>
          <w:lang w:eastAsia="en-US"/>
        </w:rPr>
        <w:t>Ngā</w:t>
      </w:r>
      <w:proofErr w:type="spellEnd"/>
      <w:r w:rsidRPr="07F2787A">
        <w:rPr>
          <w:rFonts w:eastAsia="Calibri" w:cs="Calibri"/>
          <w:b/>
          <w:bCs/>
          <w:color w:val="000000" w:themeColor="text1"/>
          <w:sz w:val="28"/>
          <w:szCs w:val="28"/>
          <w:lang w:eastAsia="en-US"/>
        </w:rPr>
        <w:t xml:space="preserve"> mahi | Do</w:t>
      </w:r>
    </w:p>
    <w:p w14:paraId="74CD6C0C" w14:textId="40999747" w:rsidR="003A7A29" w:rsidRPr="00761971" w:rsidRDefault="003A7A29" w:rsidP="00761971">
      <w:pPr>
        <w:pStyle w:val="ListParagraph"/>
        <w:numPr>
          <w:ilvl w:val="0"/>
          <w:numId w:val="20"/>
        </w:numPr>
        <w:spacing w:after="80"/>
        <w:rPr>
          <w:rFonts w:ascii="Calibri" w:hAnsi="Calibri" w:cs="Calibri"/>
          <w:szCs w:val="22"/>
          <w:highlight w:val="lightGray"/>
        </w:rPr>
      </w:pPr>
      <w:r>
        <w:t>Manage approved Digital Solutions projects through the full project lifecycle, from initiation, planning and delivery through to closure and benefits review.</w:t>
      </w:r>
    </w:p>
    <w:p w14:paraId="57002DBA" w14:textId="62AB5529" w:rsidR="008B7B06" w:rsidRDefault="00F96442" w:rsidP="00761971">
      <w:pPr>
        <w:pStyle w:val="ListParagraph"/>
        <w:numPr>
          <w:ilvl w:val="0"/>
          <w:numId w:val="20"/>
        </w:numPr>
        <w:spacing w:after="40"/>
      </w:pPr>
      <w:r>
        <w:t>D</w:t>
      </w:r>
      <w:r>
        <w:t>efine and maintain project scope, objectives, benefits, schedules, budgets, resources, governance arrangements, risks, issues, dependencies and quality expectations.</w:t>
      </w:r>
    </w:p>
    <w:p w14:paraId="3CE70D2A" w14:textId="6B747D00" w:rsidR="008B7B06" w:rsidRDefault="0094726B" w:rsidP="00761971">
      <w:pPr>
        <w:pStyle w:val="ListParagraph"/>
        <w:numPr>
          <w:ilvl w:val="0"/>
          <w:numId w:val="20"/>
        </w:numPr>
        <w:spacing w:after="40"/>
      </w:pPr>
      <w:r>
        <w:t>P</w:t>
      </w:r>
      <w:r w:rsidR="00F96442">
        <w:t>repare and maintain fit-for-purpose project artefacts, including business cases, project plans, status reports, risk and issue registers, decision records, stakeholder registers and closure documentation.</w:t>
      </w:r>
    </w:p>
    <w:p w14:paraId="06F0E0DF" w14:textId="3E740349" w:rsidR="008B7B06" w:rsidRDefault="00F96442" w:rsidP="00761971">
      <w:pPr>
        <w:pStyle w:val="ListParagraph"/>
        <w:numPr>
          <w:ilvl w:val="0"/>
          <w:numId w:val="20"/>
        </w:numPr>
        <w:spacing w:after="40"/>
      </w:pPr>
      <w:r>
        <w:t>Coordinate project resources, vendors, subject matter experts and stakeholders so responsibilities, milestones, decisions and handover requirements are clear.</w:t>
      </w:r>
    </w:p>
    <w:p w14:paraId="61EF91F8" w14:textId="68F3E1FA" w:rsidR="008B7B06" w:rsidRDefault="00F96442" w:rsidP="00761971">
      <w:pPr>
        <w:pStyle w:val="ListParagraph"/>
        <w:numPr>
          <w:ilvl w:val="0"/>
          <w:numId w:val="20"/>
        </w:numPr>
        <w:spacing w:after="40"/>
      </w:pPr>
      <w:r>
        <w:t>Provide clear reporting and escalation to sponsors, governance groups and the Digital Solutions Manager on progress, risks, issues, dependencies, budget and resource impacts.</w:t>
      </w:r>
    </w:p>
    <w:p w14:paraId="3EBFB175" w14:textId="4B751512" w:rsidR="008B7B06" w:rsidRDefault="00F96442" w:rsidP="00761971">
      <w:pPr>
        <w:pStyle w:val="ListParagraph"/>
        <w:numPr>
          <w:ilvl w:val="0"/>
          <w:numId w:val="20"/>
        </w:numPr>
        <w:spacing w:after="40"/>
      </w:pPr>
      <w:r>
        <w:t>Support portfolio and demand management by contributing delivery information to prioritisation, scheduling, capacity and readiness discussions.</w:t>
      </w:r>
    </w:p>
    <w:p w14:paraId="5B07B197" w14:textId="189BB80D" w:rsidR="008B7B06" w:rsidRDefault="00F96442" w:rsidP="00761971">
      <w:pPr>
        <w:pStyle w:val="ListParagraph"/>
        <w:numPr>
          <w:ilvl w:val="0"/>
          <w:numId w:val="20"/>
        </w:numPr>
        <w:spacing w:after="40"/>
      </w:pPr>
      <w:r>
        <w:t>Plan and coordinate change management, stakeholder engagement, communications, readiness, training inputs and adoption activities so project outcomes are embedded into business-as-usual ways of working.</w:t>
      </w:r>
    </w:p>
    <w:p w14:paraId="5134D0C3" w14:textId="2F98E002" w:rsidR="008B7B06" w:rsidRDefault="00F96442" w:rsidP="00761971">
      <w:pPr>
        <w:pStyle w:val="ListParagraph"/>
        <w:numPr>
          <w:ilvl w:val="0"/>
          <w:numId w:val="20"/>
        </w:numPr>
        <w:spacing w:after="40"/>
      </w:pPr>
      <w:r>
        <w:t>Coordinate testing activities, including user acceptance testing, acceptance criteria, defect tracking, approvals and retention of test evidence.</w:t>
      </w:r>
    </w:p>
    <w:p w14:paraId="723999AF" w14:textId="3C7CD6CD" w:rsidR="008B7B06" w:rsidRDefault="00F96442" w:rsidP="00761971">
      <w:pPr>
        <w:pStyle w:val="ListParagraph"/>
        <w:numPr>
          <w:ilvl w:val="0"/>
          <w:numId w:val="20"/>
        </w:numPr>
        <w:spacing w:after="40"/>
      </w:pPr>
      <w:r>
        <w:t>Coordinate release, implementation and transition to operational support, including change approvals, outage planning, operational readiness, support documentation, training materials and post-release support arrangements.</w:t>
      </w:r>
    </w:p>
    <w:p w14:paraId="26C9CE67" w14:textId="416D37D3" w:rsidR="008B7B06" w:rsidRDefault="00F96442" w:rsidP="00761971">
      <w:pPr>
        <w:pStyle w:val="ListParagraph"/>
        <w:numPr>
          <w:ilvl w:val="0"/>
          <w:numId w:val="20"/>
        </w:numPr>
        <w:spacing w:after="40"/>
      </w:pPr>
      <w:r>
        <w:t>Ensure project deliverables meet agreed business, operational, security, technical and audit requirements, and contribute to continuous improvement of project delivery practices.</w:t>
      </w:r>
    </w:p>
    <w:p w14:paraId="27001AC3" w14:textId="1C7585D4" w:rsidR="008B7B06" w:rsidRDefault="00F96442" w:rsidP="00761971">
      <w:pPr>
        <w:pStyle w:val="ListParagraph"/>
        <w:numPr>
          <w:ilvl w:val="0"/>
          <w:numId w:val="20"/>
        </w:numPr>
        <w:spacing w:after="40"/>
      </w:pPr>
      <w:r>
        <w:t>When project demand is low, undertake business analysis for small initiatives and service improvements, including requirements gathering, process analysis, user stories, options analysis and liaison between business stakeholders and technical teams.</w:t>
      </w:r>
    </w:p>
    <w:p w14:paraId="08654799" w14:textId="66B6121F" w:rsidR="00510CD9" w:rsidRPr="00510CD9" w:rsidRDefault="00F96442" w:rsidP="00517935">
      <w:pPr>
        <w:spacing w:after="40" w:line="360" w:lineRule="auto"/>
        <w:rPr>
          <w:rFonts w:eastAsia="Calibri" w:cs="Calibri"/>
          <w:b/>
          <w:bCs/>
          <w:color w:val="000000"/>
          <w:sz w:val="28"/>
          <w:szCs w:val="28"/>
          <w:lang w:eastAsia="en-US"/>
        </w:rPr>
      </w:pPr>
      <w:r>
        <w:rPr>
          <w:rFonts w:eastAsia="Calibri" w:cs="Calibri"/>
          <w:b/>
          <w:bCs/>
          <w:color w:val="000000"/>
          <w:sz w:val="28"/>
          <w:szCs w:val="28"/>
          <w:lang w:eastAsia="en-US"/>
        </w:rPr>
        <w:pict w14:anchorId="21003E7E">
          <v:rect id="_x0000_i1027" style="width:468pt;height:1.5pt" o:hralign="center" o:hrstd="t" o:hrnoshade="t" o:hr="t" fillcolor="#007689" stroked="f"/>
        </w:pict>
      </w:r>
    </w:p>
    <w:p w14:paraId="3078738D" w14:textId="77777777" w:rsidR="00510CD9" w:rsidRPr="00510CD9" w:rsidRDefault="00510CD9" w:rsidP="00510CD9">
      <w:pPr>
        <w:spacing w:before="200" w:after="80" w:line="360" w:lineRule="auto"/>
        <w:rPr>
          <w:rFonts w:eastAsia="Calibri" w:cs="Calibri"/>
          <w:b/>
          <w:bCs/>
          <w:color w:val="000000"/>
          <w:sz w:val="28"/>
          <w:szCs w:val="28"/>
          <w:lang w:eastAsia="en-US"/>
        </w:rPr>
      </w:pPr>
      <w:r w:rsidRPr="00510CD9">
        <w:rPr>
          <w:rFonts w:eastAsia="Calibri" w:cs="Calibri"/>
          <w:b/>
          <w:bCs/>
          <w:color w:val="000000"/>
          <w:sz w:val="28"/>
          <w:szCs w:val="28"/>
          <w:lang w:eastAsia="en-US"/>
        </w:rPr>
        <w:t>Pūkenga | Have</w:t>
      </w:r>
    </w:p>
    <w:p w14:paraId="7E1CBF5F" w14:textId="77777777" w:rsidR="003A7A29" w:rsidRPr="003A5F04" w:rsidRDefault="003A7A29" w:rsidP="003A7A29">
      <w:pPr>
        <w:spacing w:before="120" w:after="80"/>
        <w:rPr>
          <w:highlight w:val="lightGray"/>
        </w:rPr>
      </w:pPr>
      <w:r>
        <w:rPr>
          <w:b/>
        </w:rPr>
        <w:t>Qualifications and experience</w:t>
      </w:r>
    </w:p>
    <w:p w14:paraId="2F8EE771" w14:textId="612177C2" w:rsidR="008B7B06" w:rsidRDefault="00F96442" w:rsidP="00CC6301">
      <w:pPr>
        <w:pStyle w:val="ListParagraph"/>
        <w:numPr>
          <w:ilvl w:val="0"/>
          <w:numId w:val="21"/>
        </w:numPr>
        <w:spacing w:after="40"/>
      </w:pPr>
      <w:r>
        <w:t>Tertiary level qualification, with project management certification such as PMP or PRINCE2 desirable or equivalent relevant experience.</w:t>
      </w:r>
    </w:p>
    <w:p w14:paraId="1851AEB9" w14:textId="759C67A7" w:rsidR="008B7B06" w:rsidRDefault="00F96442" w:rsidP="00CC6301">
      <w:pPr>
        <w:pStyle w:val="ListParagraph"/>
        <w:numPr>
          <w:ilvl w:val="0"/>
          <w:numId w:val="21"/>
        </w:numPr>
        <w:spacing w:after="40"/>
      </w:pPr>
      <w:r>
        <w:t>Relevant experience managing digital, technology or business change projects, including project planning, governance, delivery control and closure.</w:t>
      </w:r>
    </w:p>
    <w:p w14:paraId="10A8AC6D" w14:textId="43EB7EA8" w:rsidR="008B7B06" w:rsidRDefault="00F96442" w:rsidP="00CC6301">
      <w:pPr>
        <w:pStyle w:val="ListParagraph"/>
        <w:numPr>
          <w:ilvl w:val="0"/>
          <w:numId w:val="21"/>
        </w:numPr>
        <w:spacing w:after="40"/>
      </w:pPr>
      <w:r>
        <w:t>Experience coordinating project portfolios, demand queues, prioritisation information, schedules and resources in a multi-stakeholder environment.</w:t>
      </w:r>
    </w:p>
    <w:p w14:paraId="31EB946F" w14:textId="4CC61017" w:rsidR="008B7B06" w:rsidRDefault="00F96442" w:rsidP="00CC6301">
      <w:pPr>
        <w:pStyle w:val="ListParagraph"/>
        <w:numPr>
          <w:ilvl w:val="0"/>
          <w:numId w:val="21"/>
        </w:numPr>
        <w:spacing w:after="40"/>
      </w:pPr>
      <w:r>
        <w:t>Experience working with business owners, technical teams and vendors to deliver systems, integrations, application changes or service improvements.</w:t>
      </w:r>
    </w:p>
    <w:p w14:paraId="35AA4110" w14:textId="4F15BF41" w:rsidR="008B7B06" w:rsidRDefault="00F96442" w:rsidP="00CC6301">
      <w:pPr>
        <w:pStyle w:val="ListParagraph"/>
        <w:numPr>
          <w:ilvl w:val="0"/>
          <w:numId w:val="21"/>
        </w:numPr>
        <w:spacing w:after="40"/>
      </w:pPr>
      <w:r>
        <w:t>Experience supporting change management, business readiness, testing, release and transition to operational support.</w:t>
      </w:r>
    </w:p>
    <w:p w14:paraId="5F8EDB60" w14:textId="75401563" w:rsidR="008B7B06" w:rsidRDefault="00F96442" w:rsidP="00CC6301">
      <w:pPr>
        <w:pStyle w:val="ListParagraph"/>
        <w:numPr>
          <w:ilvl w:val="0"/>
          <w:numId w:val="21"/>
        </w:numPr>
        <w:spacing w:after="40"/>
      </w:pPr>
      <w:r>
        <w:t>Ability to undertake business analysis for small pieces of work, including requirements gathering, process mapping, user stories, options analysis and clear documentation.</w:t>
      </w:r>
    </w:p>
    <w:p w14:paraId="0682E68B" w14:textId="1C02899F" w:rsidR="008B7B06" w:rsidRDefault="00F96442" w:rsidP="00CC6301">
      <w:pPr>
        <w:pStyle w:val="ListParagraph"/>
        <w:numPr>
          <w:ilvl w:val="0"/>
          <w:numId w:val="21"/>
        </w:numPr>
        <w:spacing w:after="40"/>
      </w:pPr>
      <w:r>
        <w:t xml:space="preserve">Understanding of </w:t>
      </w:r>
      <w:proofErr w:type="spellStart"/>
      <w:r>
        <w:t>Te</w:t>
      </w:r>
      <w:proofErr w:type="spellEnd"/>
      <w:r>
        <w:t xml:space="preserve"> Tiriti o Waitangi, equity, learner-centred service delivery and the role of digital services in supporting tertiary education outcomes.</w:t>
      </w:r>
    </w:p>
    <w:p w14:paraId="66D30EDA" w14:textId="77777777" w:rsidR="008B7B06" w:rsidRDefault="00F96442">
      <w:pPr>
        <w:spacing w:before="120" w:after="40"/>
      </w:pPr>
      <w:r>
        <w:rPr>
          <w:b/>
        </w:rPr>
        <w:t>Skills and attributes</w:t>
      </w:r>
    </w:p>
    <w:p w14:paraId="49EDAF6A" w14:textId="77623383" w:rsidR="008B7B06" w:rsidRDefault="00F96442" w:rsidP="00CC6301">
      <w:pPr>
        <w:pStyle w:val="ListParagraph"/>
        <w:numPr>
          <w:ilvl w:val="0"/>
          <w:numId w:val="22"/>
        </w:numPr>
        <w:spacing w:after="40"/>
      </w:pPr>
      <w:r>
        <w:t>Strong planning, organisation, facilitation and time management skills, with the ability to manage competing priorities and deadlines.</w:t>
      </w:r>
    </w:p>
    <w:p w14:paraId="3E6F56C4" w14:textId="13234E29" w:rsidR="008B7B06" w:rsidRDefault="00F96442" w:rsidP="00CC6301">
      <w:pPr>
        <w:pStyle w:val="ListParagraph"/>
        <w:numPr>
          <w:ilvl w:val="0"/>
          <w:numId w:val="22"/>
        </w:numPr>
        <w:spacing w:after="40"/>
      </w:pPr>
      <w:r>
        <w:t>Clear written and verbal communication skills, including the ability to report progress, risks, decisions and actions to a range of audiences.</w:t>
      </w:r>
    </w:p>
    <w:p w14:paraId="50606E33" w14:textId="0551EFB3" w:rsidR="008B7B06" w:rsidRDefault="00F96442" w:rsidP="00CC6301">
      <w:pPr>
        <w:pStyle w:val="ListParagraph"/>
        <w:numPr>
          <w:ilvl w:val="0"/>
          <w:numId w:val="22"/>
        </w:numPr>
        <w:spacing w:after="40"/>
      </w:pPr>
      <w:r>
        <w:t>Sound judgement, analytical thinking and problem-solving skills, with the ability to identify risks, issues, opportunities and practical solutions.</w:t>
      </w:r>
    </w:p>
    <w:p w14:paraId="1E7081EE" w14:textId="4F8F7969" w:rsidR="008B7B06" w:rsidRDefault="00F96442" w:rsidP="00CC6301">
      <w:pPr>
        <w:pStyle w:val="ListParagraph"/>
        <w:numPr>
          <w:ilvl w:val="0"/>
          <w:numId w:val="22"/>
        </w:numPr>
        <w:spacing w:after="40"/>
      </w:pPr>
      <w:r>
        <w:t>Ability to influence, negotiate and build constructive working relationships across teams, business units and external partners.</w:t>
      </w:r>
    </w:p>
    <w:p w14:paraId="5D355469" w14:textId="5C8B6447" w:rsidR="008B7B06" w:rsidRDefault="00F96442" w:rsidP="00CC6301">
      <w:pPr>
        <w:pStyle w:val="ListParagraph"/>
        <w:numPr>
          <w:ilvl w:val="0"/>
          <w:numId w:val="22"/>
        </w:numPr>
        <w:spacing w:after="40"/>
      </w:pPr>
      <w:r>
        <w:t>Customer-focused, self-motivated and committed to high standards of quality, ethics and service delivery.</w:t>
      </w:r>
    </w:p>
    <w:p w14:paraId="61F42EE3" w14:textId="22522E0B" w:rsidR="008B7B06" w:rsidRDefault="00F96442" w:rsidP="00CC6301">
      <w:pPr>
        <w:pStyle w:val="ListParagraph"/>
        <w:numPr>
          <w:ilvl w:val="0"/>
          <w:numId w:val="22"/>
        </w:numPr>
        <w:spacing w:after="40"/>
      </w:pPr>
      <w:r>
        <w:t>Confident using project management, collaboration, reporting and documentation tools relevant to digital delivery work.</w:t>
      </w:r>
    </w:p>
    <w:p w14:paraId="3BFDFDC2" w14:textId="570A78A1" w:rsidR="004B485D" w:rsidRDefault="00F96442" w:rsidP="00510CD9">
      <w:pPr>
        <w:spacing w:after="40" w:line="360" w:lineRule="auto"/>
        <w:rPr>
          <w:rFonts w:eastAsia="Calibri" w:cs="Calibri"/>
          <w:b/>
          <w:bCs/>
          <w:color w:val="000000"/>
          <w:sz w:val="28"/>
          <w:szCs w:val="28"/>
          <w:lang w:eastAsia="en-US"/>
        </w:rPr>
      </w:pPr>
      <w:r>
        <w:rPr>
          <w:rFonts w:eastAsia="Calibri" w:cs="Calibri"/>
          <w:b/>
          <w:bCs/>
          <w:color w:val="000000"/>
          <w:sz w:val="28"/>
          <w:szCs w:val="28"/>
          <w:lang w:eastAsia="en-US"/>
        </w:rPr>
        <w:pict w14:anchorId="05855673">
          <v:rect id="_x0000_i1028" style="width:468pt;height:1.5pt" o:hralign="center" o:hrstd="t" o:hrnoshade="t" o:hr="t" fillcolor="#007689" stroked="f"/>
        </w:pict>
      </w:r>
    </w:p>
    <w:p w14:paraId="753D4B66" w14:textId="0A355B58" w:rsidR="00510CD9" w:rsidRPr="00510CD9" w:rsidRDefault="00510CD9" w:rsidP="00510CD9">
      <w:pPr>
        <w:spacing w:before="200" w:after="80" w:line="360" w:lineRule="auto"/>
        <w:rPr>
          <w:rFonts w:eastAsia="Calibri" w:cs="Calibri"/>
          <w:b/>
          <w:bCs/>
          <w:color w:val="000000"/>
          <w:sz w:val="28"/>
          <w:szCs w:val="28"/>
          <w:lang w:eastAsia="en-US"/>
        </w:rPr>
      </w:pPr>
      <w:r w:rsidRPr="0094726B">
        <w:rPr>
          <w:rFonts w:eastAsia="Calibri" w:cs="Calibri"/>
          <w:b/>
          <w:bCs/>
          <w:color w:val="000000"/>
          <w:sz w:val="28"/>
          <w:szCs w:val="28"/>
          <w:lang w:eastAsia="en-US"/>
        </w:rPr>
        <w:t>Waiaro | Be</w:t>
      </w:r>
    </w:p>
    <w:p w14:paraId="413B0F72" w14:textId="77777777" w:rsidR="0077065A" w:rsidRPr="007C0CC2" w:rsidRDefault="0077065A" w:rsidP="0077065A">
      <w:pPr>
        <w:spacing w:after="120" w:line="276" w:lineRule="auto"/>
        <w:rPr>
          <w:rFonts w:eastAsia="Calibri" w:cs="Arial"/>
          <w:b/>
          <w:bCs/>
          <w:color w:val="000000"/>
          <w:lang w:eastAsia="en-US"/>
        </w:rPr>
      </w:pPr>
      <w:r w:rsidRPr="007C0CC2">
        <w:rPr>
          <w:rFonts w:eastAsia="Calibri" w:cs="Arial"/>
          <w:b/>
          <w:bCs/>
          <w:color w:val="000000"/>
          <w:lang w:eastAsia="en-US"/>
        </w:rPr>
        <w:t>At Toi Ohomai, Toiohomaitanga describes our way of doing and being. It reflects how we care for each other, work together, and uphold our shared purpose. These behaviours apply to all kaimahi, with expectations scaled to the nature and level of each role. They guide how we show up in our mahi, contribute to our collective success, and reflect our commitment to</w:t>
      </w:r>
      <w:r>
        <w:rPr>
          <w:rFonts w:eastAsia="Calibri" w:cs="Arial"/>
          <w:b/>
          <w:bCs/>
          <w:color w:val="000000"/>
          <w:lang w:eastAsia="en-US"/>
        </w:rPr>
        <w:t xml:space="preserve"> Ā mātou uara | Our values</w:t>
      </w:r>
      <w:r w:rsidRPr="007C0CC2">
        <w:rPr>
          <w:rFonts w:eastAsia="Calibri" w:cs="Arial"/>
          <w:b/>
          <w:bCs/>
          <w:color w:val="000000"/>
          <w:lang w:eastAsia="en-US"/>
        </w:rPr>
        <w:t xml:space="preserve"> in everyday practice. </w:t>
      </w:r>
    </w:p>
    <w:p w14:paraId="11CC59DD" w14:textId="77777777" w:rsidR="0077065A" w:rsidRPr="007C0CC2" w:rsidRDefault="0077065A" w:rsidP="0077065A">
      <w:pPr>
        <w:spacing w:after="120" w:line="276" w:lineRule="auto"/>
        <w:rPr>
          <w:rFonts w:eastAsia="Calibri" w:cs="Arial"/>
          <w:color w:val="000000"/>
          <w:lang w:eastAsia="en-US"/>
        </w:rPr>
      </w:pPr>
      <w:r w:rsidRPr="007C0CC2">
        <w:rPr>
          <w:rFonts w:eastAsia="Calibri" w:cs="Arial"/>
          <w:b/>
          <w:bCs/>
          <w:color w:val="000000"/>
          <w:lang w:eastAsia="en-US"/>
        </w:rPr>
        <w:t>Ako</w:t>
      </w:r>
      <w:r>
        <w:rPr>
          <w:rFonts w:eastAsia="Calibri" w:cs="Arial"/>
          <w:b/>
          <w:bCs/>
          <w:color w:val="000000"/>
          <w:lang w:eastAsia="en-US"/>
        </w:rPr>
        <w:t xml:space="preserve">: </w:t>
      </w:r>
      <w:r w:rsidRPr="007C0CC2">
        <w:rPr>
          <w:rFonts w:eastAsia="Calibri" w:cs="Arial"/>
          <w:color w:val="000000"/>
          <w:lang w:eastAsia="en-US"/>
        </w:rPr>
        <w:t xml:space="preserve">Demonstrates curiosity and a commitment to continuous learning. Applies new knowledge to improve practice and outcomes and actively contributes to a culture of shared growth. This supports toitūtanga by sustaining excellence and adaptability over time. </w:t>
      </w:r>
    </w:p>
    <w:p w14:paraId="67A037C4" w14:textId="77777777" w:rsidR="0077065A" w:rsidRPr="007C0CC2" w:rsidRDefault="0077065A" w:rsidP="0077065A">
      <w:pPr>
        <w:spacing w:after="120" w:line="276" w:lineRule="auto"/>
        <w:rPr>
          <w:rFonts w:eastAsia="Calibri" w:cs="Arial"/>
          <w:color w:val="000000"/>
          <w:lang w:eastAsia="en-US"/>
        </w:rPr>
      </w:pPr>
      <w:r w:rsidRPr="007C0CC2">
        <w:rPr>
          <w:rFonts w:eastAsia="Calibri" w:cs="Arial"/>
          <w:b/>
          <w:bCs/>
          <w:color w:val="000000"/>
          <w:lang w:eastAsia="en-US"/>
        </w:rPr>
        <w:t>Authentic and Inclusive</w:t>
      </w:r>
      <w:r>
        <w:rPr>
          <w:rFonts w:eastAsia="Calibri" w:cs="Arial"/>
          <w:b/>
          <w:bCs/>
          <w:color w:val="000000"/>
          <w:lang w:eastAsia="en-US"/>
        </w:rPr>
        <w:t xml:space="preserve">: </w:t>
      </w:r>
      <w:r w:rsidRPr="007C0CC2">
        <w:rPr>
          <w:rFonts w:eastAsia="Calibri" w:cs="Arial"/>
          <w:color w:val="000000"/>
          <w:lang w:eastAsia="en-US"/>
        </w:rPr>
        <w:t xml:space="preserve">Fosters inclusive environments where people feel safe, respected, and able to be themselves. Actively includes diverse perspectives, addresses inequities, and supports others to thrive. These behaviours reflect manaakitanga through care, generosity, and upholding the dignity of all. </w:t>
      </w:r>
    </w:p>
    <w:p w14:paraId="08885B29" w14:textId="77777777" w:rsidR="0077065A" w:rsidRPr="007C0CC2" w:rsidRDefault="0077065A" w:rsidP="0077065A">
      <w:pPr>
        <w:spacing w:after="120" w:line="276" w:lineRule="auto"/>
        <w:rPr>
          <w:rFonts w:eastAsia="Calibri" w:cs="Arial"/>
          <w:color w:val="000000"/>
          <w:lang w:eastAsia="en-US"/>
        </w:rPr>
      </w:pPr>
      <w:r w:rsidRPr="007C0CC2">
        <w:rPr>
          <w:rFonts w:eastAsia="Calibri" w:cs="Arial"/>
          <w:b/>
          <w:bCs/>
          <w:color w:val="000000"/>
          <w:lang w:eastAsia="en-US"/>
        </w:rPr>
        <w:t>Connected</w:t>
      </w:r>
      <w:r>
        <w:rPr>
          <w:rFonts w:eastAsia="Calibri" w:cs="Arial"/>
          <w:b/>
          <w:bCs/>
          <w:color w:val="000000"/>
          <w:lang w:eastAsia="en-US"/>
        </w:rPr>
        <w:t xml:space="preserve">: </w:t>
      </w:r>
      <w:r w:rsidRPr="007C0CC2">
        <w:rPr>
          <w:rFonts w:eastAsia="Calibri" w:cs="Arial"/>
          <w:color w:val="000000"/>
          <w:lang w:eastAsia="en-US"/>
        </w:rPr>
        <w:t xml:space="preserve">Builds and maintains strong, trusting relationships across teams and communities. Fosters cross-functional collaboration by sharing knowledge, aligning efforts, and supporting others to achieve shared goals. Communicates with empathy and respect, contributing to a shared sense of purpose. This strengthens whanaungatanga by nurturing meaningful connections and collective wellbeing. </w:t>
      </w:r>
    </w:p>
    <w:p w14:paraId="721DD828" w14:textId="77777777" w:rsidR="0077065A" w:rsidRPr="007C0CC2" w:rsidRDefault="0077065A" w:rsidP="0077065A">
      <w:pPr>
        <w:spacing w:after="120" w:line="276" w:lineRule="auto"/>
        <w:rPr>
          <w:rFonts w:eastAsia="Calibri" w:cs="Arial"/>
          <w:color w:val="000000"/>
          <w:lang w:eastAsia="en-US"/>
        </w:rPr>
      </w:pPr>
      <w:r w:rsidRPr="007C0CC2">
        <w:rPr>
          <w:rFonts w:eastAsia="Calibri" w:cs="Arial"/>
          <w:b/>
          <w:bCs/>
          <w:color w:val="000000"/>
          <w:lang w:eastAsia="en-US"/>
        </w:rPr>
        <w:t>Innovative and impactful</w:t>
      </w:r>
      <w:r>
        <w:rPr>
          <w:rFonts w:eastAsia="Calibri" w:cs="Arial"/>
          <w:b/>
          <w:bCs/>
          <w:color w:val="000000"/>
          <w:lang w:eastAsia="en-US"/>
        </w:rPr>
        <w:t xml:space="preserve">: </w:t>
      </w:r>
      <w:r w:rsidRPr="007C0CC2">
        <w:rPr>
          <w:rFonts w:eastAsia="Calibri" w:cs="Arial"/>
          <w:color w:val="000000"/>
          <w:lang w:eastAsia="en-US"/>
        </w:rPr>
        <w:t xml:space="preserve">Identifies opportunities to improve and applies evidence, creativity, and courage to drive meaningful change. Uses data and insights to inform decisions, challenge the status quo, and focus on outcomes that matter for ākonga, kaimahi, and communities. These behaviours reflect kotahitanga, recognising that lasting improvement is strengthened through collaboration and shared purpose. </w:t>
      </w:r>
    </w:p>
    <w:p w14:paraId="7DFA736F" w14:textId="77777777" w:rsidR="0077065A" w:rsidRPr="007C0CC2" w:rsidRDefault="0077065A" w:rsidP="0077065A">
      <w:pPr>
        <w:spacing w:after="120" w:line="276" w:lineRule="auto"/>
        <w:rPr>
          <w:rFonts w:eastAsia="Calibri" w:cs="Arial"/>
          <w:b/>
          <w:bCs/>
          <w:color w:val="000000"/>
          <w:lang w:eastAsia="en-US"/>
        </w:rPr>
      </w:pPr>
      <w:r w:rsidRPr="007C0CC2">
        <w:rPr>
          <w:rFonts w:eastAsia="Calibri" w:cs="Arial"/>
          <w:b/>
          <w:bCs/>
          <w:color w:val="000000"/>
          <w:lang w:eastAsia="en-US"/>
        </w:rPr>
        <w:t>Engaged</w:t>
      </w:r>
      <w:r>
        <w:rPr>
          <w:rFonts w:eastAsia="Calibri" w:cs="Arial"/>
          <w:b/>
          <w:bCs/>
          <w:color w:val="000000"/>
          <w:lang w:eastAsia="en-US"/>
        </w:rPr>
        <w:t xml:space="preserve">: </w:t>
      </w:r>
      <w:r w:rsidRPr="007C0CC2">
        <w:rPr>
          <w:rFonts w:eastAsia="Calibri" w:cs="Arial"/>
          <w:color w:val="000000"/>
          <w:lang w:eastAsia="en-US"/>
        </w:rPr>
        <w:t>Actively participates in Toi Ohomai initiatives that advance our vision. Shares knowledge, supports others, and contributes to a positive, forward-focused culture. This is how we can live kotahitanga, working together with unity and purpose.</w:t>
      </w:r>
    </w:p>
    <w:p w14:paraId="0C2B61BD" w14:textId="03593D8A" w:rsidR="0077065A" w:rsidRDefault="0077065A" w:rsidP="0077065A">
      <w:pPr>
        <w:spacing w:after="120" w:line="276" w:lineRule="auto"/>
        <w:rPr>
          <w:rFonts w:eastAsia="Calibri" w:cs="Arial"/>
          <w:color w:val="000000"/>
          <w:lang w:eastAsia="en-US"/>
        </w:rPr>
      </w:pPr>
      <w:r w:rsidRPr="007C0CC2">
        <w:rPr>
          <w:rFonts w:eastAsia="Calibri" w:cs="Arial"/>
          <w:b/>
          <w:bCs/>
          <w:color w:val="000000"/>
          <w:lang w:eastAsia="en-US"/>
        </w:rPr>
        <w:t>Self-aware</w:t>
      </w:r>
      <w:r>
        <w:rPr>
          <w:rFonts w:eastAsia="Calibri" w:cs="Arial"/>
          <w:b/>
          <w:bCs/>
          <w:color w:val="000000"/>
          <w:lang w:eastAsia="en-US"/>
        </w:rPr>
        <w:t xml:space="preserve">: </w:t>
      </w:r>
      <w:r w:rsidRPr="007C0CC2">
        <w:rPr>
          <w:rFonts w:eastAsia="Calibri" w:cs="Arial"/>
          <w:color w:val="000000"/>
          <w:lang w:eastAsia="en-US"/>
        </w:rPr>
        <w:t>Demonstrates humility, reflection, and openness to feedback. Understands the impact of their actions and takes responsibility for creating conditions where others can thrive. This reflects toitūtanga through thoughtful and courageous practice that supports respectful relationships and sustainable ways of working.</w:t>
      </w:r>
    </w:p>
    <w:p w14:paraId="0E10C722" w14:textId="25D800BA" w:rsidR="008A7C99" w:rsidRDefault="00F96442" w:rsidP="007C0CC2">
      <w:pPr>
        <w:spacing w:after="40" w:line="360" w:lineRule="auto"/>
        <w:rPr>
          <w:rFonts w:eastAsia="Calibri" w:cs="Calibri"/>
          <w:b/>
          <w:bCs/>
          <w:color w:val="000000"/>
          <w:sz w:val="28"/>
          <w:szCs w:val="28"/>
          <w:lang w:eastAsia="en-US"/>
        </w:rPr>
      </w:pPr>
      <w:r>
        <w:rPr>
          <w:rFonts w:eastAsia="Calibri" w:cs="Calibri"/>
          <w:b/>
          <w:bCs/>
          <w:color w:val="000000"/>
          <w:sz w:val="28"/>
          <w:szCs w:val="28"/>
          <w:lang w:eastAsia="en-US"/>
        </w:rPr>
        <w:pict w14:anchorId="1F0838A9">
          <v:rect id="_x0000_i1029" style="width:468pt;height:1.5pt;mso-position-vertical:absolute" o:hralign="center" o:hrstd="t" o:hrnoshade="t" o:hr="t" fillcolor="#007689" stroked="f"/>
        </w:pict>
      </w:r>
    </w:p>
    <w:p w14:paraId="4A164603" w14:textId="5C7EF884" w:rsidR="00510CD9" w:rsidRPr="00510CD9" w:rsidRDefault="00510CD9" w:rsidP="007C0CC2">
      <w:pPr>
        <w:spacing w:before="200" w:after="80" w:line="360" w:lineRule="auto"/>
        <w:rPr>
          <w:rFonts w:eastAsia="Calibri" w:cs="Calibri"/>
          <w:b/>
          <w:bCs/>
          <w:color w:val="000000"/>
          <w:sz w:val="28"/>
          <w:szCs w:val="28"/>
          <w:lang w:eastAsia="en-US"/>
        </w:rPr>
      </w:pPr>
      <w:r w:rsidRPr="00510CD9">
        <w:rPr>
          <w:rFonts w:eastAsia="Calibri" w:cs="Calibri"/>
          <w:b/>
          <w:bCs/>
          <w:color w:val="000000"/>
          <w:sz w:val="28"/>
          <w:szCs w:val="28"/>
          <w:lang w:eastAsia="en-US"/>
        </w:rPr>
        <w:t>Ngā Hononga Mahi | Working relationships</w:t>
      </w:r>
    </w:p>
    <w:p w14:paraId="2378FA94" w14:textId="77777777" w:rsidR="003A7A29" w:rsidRPr="00AD0BD5" w:rsidRDefault="003A7A29" w:rsidP="003A7A29">
      <w:pPr>
        <w:spacing w:after="80"/>
        <w:rPr>
          <w:rFonts w:eastAsia="Times New Roman"/>
          <w:color w:val="000000" w:themeColor="text1"/>
          <w:szCs w:val="22"/>
        </w:rPr>
      </w:pPr>
      <w:r>
        <w:rPr>
          <w:b/>
        </w:rPr>
        <w:t>Internal:</w:t>
      </w:r>
      <w:r>
        <w:t xml:space="preserve"> Digital Solutions Manager; Solution Architect; Digital Solutions team; Toi Ohomai staff; Toi Ohomai students; business owners; project sponsors; subject matter experts; service and support teams.</w:t>
      </w:r>
    </w:p>
    <w:p w14:paraId="7331D688" w14:textId="77777777" w:rsidR="003A7A29" w:rsidRPr="00AD0BD5" w:rsidRDefault="003A7A29" w:rsidP="003A7A29">
      <w:pPr>
        <w:spacing w:after="80"/>
        <w:rPr>
          <w:szCs w:val="22"/>
        </w:rPr>
      </w:pPr>
      <w:r>
        <w:rPr>
          <w:b/>
        </w:rPr>
        <w:t>External:</w:t>
      </w:r>
      <w:r>
        <w:t xml:space="preserve"> IT service companies; software providers; vendors and implementation partners; other ITPs, universities or wananga; government or state sector agencies as required.</w:t>
      </w:r>
    </w:p>
    <w:p w14:paraId="5A000648" w14:textId="77777777" w:rsidR="003A7A29" w:rsidRPr="003A7A29" w:rsidRDefault="003A7A29" w:rsidP="003A7A29">
      <w:pPr>
        <w:pStyle w:val="Heading4"/>
        <w:rPr>
          <w:b/>
          <w:bCs/>
          <w:i w:val="0"/>
          <w:iCs w:val="0"/>
          <w:color w:val="auto"/>
          <w:szCs w:val="22"/>
        </w:rPr>
      </w:pPr>
      <w:r w:rsidRPr="003A7A29">
        <w:rPr>
          <w:b/>
          <w:bCs/>
          <w:i w:val="0"/>
          <w:iCs w:val="0"/>
          <w:color w:val="auto"/>
          <w:szCs w:val="22"/>
        </w:rPr>
        <w:t xml:space="preserve">Resource delegations and responsibilities: </w:t>
      </w:r>
    </w:p>
    <w:p w14:paraId="4DFDE121" w14:textId="77777777" w:rsidR="003A7A29" w:rsidRPr="00AD0BD5" w:rsidRDefault="003A7A29" w:rsidP="003A7A29">
      <w:pPr>
        <w:spacing w:after="80"/>
        <w:rPr>
          <w:szCs w:val="22"/>
        </w:rPr>
      </w:pPr>
      <w:r>
        <w:rPr>
          <w:b/>
        </w:rPr>
        <w:t>Financial:</w:t>
      </w:r>
      <w:r>
        <w:t xml:space="preserve"> Not a budget owner. Delegated financial authority as per Toi Ohomai Delegations Policy: No.</w:t>
      </w:r>
    </w:p>
    <w:p w14:paraId="2C078E63" w14:textId="1BC3E7A9" w:rsidR="00E40565" w:rsidRPr="008B3DD5" w:rsidRDefault="003A7A29" w:rsidP="008B3DD5">
      <w:pPr>
        <w:spacing w:after="80"/>
        <w:rPr>
          <w:szCs w:val="22"/>
        </w:rPr>
      </w:pPr>
      <w:r>
        <w:rPr>
          <w:b/>
        </w:rPr>
        <w:t>People:</w:t>
      </w:r>
      <w:r>
        <w:t xml:space="preserve"> No direct or indirect reports. May coordinate project resources, vendors, subject matter experts and contributors, and provide coaching or guidance as part of project delivery.</w:t>
      </w:r>
    </w:p>
    <w:sectPr w:rsidR="00E40565" w:rsidRPr="008B3DD5" w:rsidSect="0017639E">
      <w:headerReference w:type="even" r:id="rId10"/>
      <w:headerReference w:type="default" r:id="rId11"/>
      <w:footerReference w:type="even" r:id="rId12"/>
      <w:footerReference w:type="default" r:id="rId13"/>
      <w:headerReference w:type="first" r:id="rId14"/>
      <w:footerReference w:type="first" r:id="rId15"/>
      <w:pgSz w:w="12240" w:h="15840"/>
      <w:pgMar w:top="1020" w:right="1134" w:bottom="1020" w:left="1134" w:header="85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D2E2B" w14:textId="77777777" w:rsidR="00F96442" w:rsidRDefault="00F96442" w:rsidP="005E4EC3">
      <w:pPr>
        <w:spacing w:after="0" w:line="240" w:lineRule="auto"/>
      </w:pPr>
      <w:r>
        <w:separator/>
      </w:r>
    </w:p>
  </w:endnote>
  <w:endnote w:type="continuationSeparator" w:id="0">
    <w:p w14:paraId="098CFFDB" w14:textId="77777777" w:rsidR="00F96442" w:rsidRDefault="00F96442" w:rsidP="005E4EC3">
      <w:pPr>
        <w:spacing w:after="0" w:line="240" w:lineRule="auto"/>
      </w:pPr>
      <w:r>
        <w:continuationSeparator/>
      </w:r>
    </w:p>
  </w:endnote>
  <w:endnote w:type="continuationNotice" w:id="1">
    <w:p w14:paraId="13D9E3A1" w14:textId="77777777" w:rsidR="00F96442" w:rsidRDefault="00F964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79F4" w14:textId="77777777" w:rsidR="0009666B" w:rsidRDefault="00096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2DBA" w14:textId="339038E7" w:rsidR="005E4EC3" w:rsidRDefault="00305108" w:rsidP="00305108">
    <w:pPr>
      <w:pStyle w:val="Footer"/>
      <w:jc w:val="center"/>
    </w:pPr>
    <w:r>
      <w:rPr>
        <w:noProof/>
      </w:rPr>
      <w:drawing>
        <wp:inline distT="0" distB="0" distL="0" distR="0" wp14:anchorId="3EE3C87D" wp14:editId="469396F9">
          <wp:extent cx="5327650" cy="1140460"/>
          <wp:effectExtent l="0" t="0" r="6350" b="2540"/>
          <wp:docPr id="1561900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9880"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27650" cy="114046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D0FE" w14:textId="77777777" w:rsidR="0009666B" w:rsidRDefault="00096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C0D1" w14:textId="77777777" w:rsidR="00F96442" w:rsidRDefault="00F96442" w:rsidP="005E4EC3">
      <w:pPr>
        <w:spacing w:after="0" w:line="240" w:lineRule="auto"/>
      </w:pPr>
      <w:r>
        <w:separator/>
      </w:r>
    </w:p>
  </w:footnote>
  <w:footnote w:type="continuationSeparator" w:id="0">
    <w:p w14:paraId="636F07F2" w14:textId="77777777" w:rsidR="00F96442" w:rsidRDefault="00F96442" w:rsidP="005E4EC3">
      <w:pPr>
        <w:spacing w:after="0" w:line="240" w:lineRule="auto"/>
      </w:pPr>
      <w:r>
        <w:continuationSeparator/>
      </w:r>
    </w:p>
  </w:footnote>
  <w:footnote w:type="continuationNotice" w:id="1">
    <w:p w14:paraId="0A789C59" w14:textId="77777777" w:rsidR="00F96442" w:rsidRDefault="00F964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A72C" w14:textId="77777777" w:rsidR="0009666B" w:rsidRDefault="00096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B81A" w14:textId="3F19777E" w:rsidR="005E4EC3" w:rsidRDefault="005E4EC3" w:rsidP="005E4EC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F795A" w14:textId="4F0A018D" w:rsidR="00305108" w:rsidRDefault="00305108" w:rsidP="00305108">
    <w:pPr>
      <w:pStyle w:val="Header"/>
      <w:jc w:val="right"/>
    </w:pPr>
    <w:r>
      <w:rPr>
        <w:noProof/>
      </w:rPr>
      <w:drawing>
        <wp:inline distT="0" distB="0" distL="0" distR="0" wp14:anchorId="4DEA63D3" wp14:editId="34047B2E">
          <wp:extent cx="2171700" cy="628650"/>
          <wp:effectExtent l="0" t="0" r="0" b="0"/>
          <wp:docPr id="3688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628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41D0"/>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B404C62"/>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DAE729E"/>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0A71644"/>
    <w:multiLevelType w:val="hybridMultilevel"/>
    <w:tmpl w:val="CE0AEC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68D65F6"/>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9C142F2"/>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0953572"/>
    <w:multiLevelType w:val="hybridMultilevel"/>
    <w:tmpl w:val="41CC9F0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38A229B"/>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9136EE1"/>
    <w:multiLevelType w:val="multilevel"/>
    <w:tmpl w:val="613810CA"/>
    <w:lvl w:ilvl="0">
      <w:start w:val="1"/>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Arial" w:eastAsia="Arial" w:hAnsi="Arial" w:cs="Arial"/>
        <w:vertAlign w:val="baseline"/>
      </w:rPr>
    </w:lvl>
    <w:lvl w:ilvl="2">
      <w:start w:val="1"/>
      <w:numFmt w:val="bullet"/>
      <w:lvlText w:val="▪"/>
      <w:lvlJc w:val="left"/>
      <w:pPr>
        <w:ind w:left="1800" w:hanging="360"/>
      </w:pPr>
      <w:rPr>
        <w:rFonts w:ascii="Arial" w:eastAsia="Arial" w:hAnsi="Arial" w:cs="Arial"/>
        <w:vertAlign w:val="baseline"/>
      </w:rPr>
    </w:lvl>
    <w:lvl w:ilvl="3">
      <w:start w:val="1"/>
      <w:numFmt w:val="bullet"/>
      <w:lvlText w:val="●"/>
      <w:lvlJc w:val="left"/>
      <w:pPr>
        <w:ind w:left="2520" w:hanging="360"/>
      </w:pPr>
      <w:rPr>
        <w:rFonts w:ascii="Arial" w:eastAsia="Arial" w:hAnsi="Arial" w:cs="Arial"/>
        <w:vertAlign w:val="baseline"/>
      </w:rPr>
    </w:lvl>
    <w:lvl w:ilvl="4">
      <w:start w:val="1"/>
      <w:numFmt w:val="bullet"/>
      <w:lvlText w:val="o"/>
      <w:lvlJc w:val="left"/>
      <w:pPr>
        <w:ind w:left="3240" w:hanging="360"/>
      </w:pPr>
      <w:rPr>
        <w:rFonts w:ascii="Arial" w:eastAsia="Arial" w:hAnsi="Arial" w:cs="Arial"/>
        <w:vertAlign w:val="baseline"/>
      </w:rPr>
    </w:lvl>
    <w:lvl w:ilvl="5">
      <w:start w:val="1"/>
      <w:numFmt w:val="bullet"/>
      <w:lvlText w:val="▪"/>
      <w:lvlJc w:val="left"/>
      <w:pPr>
        <w:ind w:left="3960" w:hanging="360"/>
      </w:pPr>
      <w:rPr>
        <w:rFonts w:ascii="Arial" w:eastAsia="Arial" w:hAnsi="Arial" w:cs="Arial"/>
        <w:vertAlign w:val="baseline"/>
      </w:rPr>
    </w:lvl>
    <w:lvl w:ilvl="6">
      <w:start w:val="1"/>
      <w:numFmt w:val="bullet"/>
      <w:lvlText w:val="●"/>
      <w:lvlJc w:val="left"/>
      <w:pPr>
        <w:ind w:left="4680" w:hanging="360"/>
      </w:pPr>
      <w:rPr>
        <w:rFonts w:ascii="Arial" w:eastAsia="Arial" w:hAnsi="Arial" w:cs="Arial"/>
        <w:vertAlign w:val="baseline"/>
      </w:rPr>
    </w:lvl>
    <w:lvl w:ilvl="7">
      <w:start w:val="1"/>
      <w:numFmt w:val="bullet"/>
      <w:lvlText w:val="o"/>
      <w:lvlJc w:val="left"/>
      <w:pPr>
        <w:ind w:left="5400" w:hanging="360"/>
      </w:pPr>
      <w:rPr>
        <w:rFonts w:ascii="Arial" w:eastAsia="Arial" w:hAnsi="Arial" w:cs="Arial"/>
        <w:vertAlign w:val="baseline"/>
      </w:rPr>
    </w:lvl>
    <w:lvl w:ilvl="8">
      <w:start w:val="1"/>
      <w:numFmt w:val="bullet"/>
      <w:lvlText w:val="▪"/>
      <w:lvlJc w:val="left"/>
      <w:pPr>
        <w:ind w:left="6120" w:hanging="360"/>
      </w:pPr>
      <w:rPr>
        <w:rFonts w:ascii="Arial" w:eastAsia="Arial" w:hAnsi="Arial" w:cs="Arial"/>
        <w:vertAlign w:val="baseline"/>
      </w:rPr>
    </w:lvl>
  </w:abstractNum>
  <w:abstractNum w:abstractNumId="9" w15:restartNumberingAfterBreak="0">
    <w:nsid w:val="295E42B4"/>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A0A7826"/>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367A2698"/>
    <w:multiLevelType w:val="hybridMultilevel"/>
    <w:tmpl w:val="BC8486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83F1550"/>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48786AD4"/>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9963FF6"/>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4B530159"/>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67EC1A43"/>
    <w:multiLevelType w:val="multilevel"/>
    <w:tmpl w:val="613810CA"/>
    <w:lvl w:ilvl="0">
      <w:start w:val="1"/>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Arial" w:eastAsia="Arial" w:hAnsi="Arial" w:cs="Arial"/>
        <w:vertAlign w:val="baseline"/>
      </w:rPr>
    </w:lvl>
    <w:lvl w:ilvl="2">
      <w:start w:val="1"/>
      <w:numFmt w:val="bullet"/>
      <w:lvlText w:val="▪"/>
      <w:lvlJc w:val="left"/>
      <w:pPr>
        <w:ind w:left="1800" w:hanging="360"/>
      </w:pPr>
      <w:rPr>
        <w:rFonts w:ascii="Arial" w:eastAsia="Arial" w:hAnsi="Arial" w:cs="Arial"/>
        <w:vertAlign w:val="baseline"/>
      </w:rPr>
    </w:lvl>
    <w:lvl w:ilvl="3">
      <w:start w:val="1"/>
      <w:numFmt w:val="bullet"/>
      <w:lvlText w:val="●"/>
      <w:lvlJc w:val="left"/>
      <w:pPr>
        <w:ind w:left="2520" w:hanging="360"/>
      </w:pPr>
      <w:rPr>
        <w:rFonts w:ascii="Arial" w:eastAsia="Arial" w:hAnsi="Arial" w:cs="Arial"/>
        <w:vertAlign w:val="baseline"/>
      </w:rPr>
    </w:lvl>
    <w:lvl w:ilvl="4">
      <w:start w:val="1"/>
      <w:numFmt w:val="bullet"/>
      <w:lvlText w:val="o"/>
      <w:lvlJc w:val="left"/>
      <w:pPr>
        <w:ind w:left="3240" w:hanging="360"/>
      </w:pPr>
      <w:rPr>
        <w:rFonts w:ascii="Arial" w:eastAsia="Arial" w:hAnsi="Arial" w:cs="Arial"/>
        <w:vertAlign w:val="baseline"/>
      </w:rPr>
    </w:lvl>
    <w:lvl w:ilvl="5">
      <w:start w:val="1"/>
      <w:numFmt w:val="bullet"/>
      <w:lvlText w:val="▪"/>
      <w:lvlJc w:val="left"/>
      <w:pPr>
        <w:ind w:left="3960" w:hanging="360"/>
      </w:pPr>
      <w:rPr>
        <w:rFonts w:ascii="Arial" w:eastAsia="Arial" w:hAnsi="Arial" w:cs="Arial"/>
        <w:vertAlign w:val="baseline"/>
      </w:rPr>
    </w:lvl>
    <w:lvl w:ilvl="6">
      <w:start w:val="1"/>
      <w:numFmt w:val="bullet"/>
      <w:lvlText w:val="●"/>
      <w:lvlJc w:val="left"/>
      <w:pPr>
        <w:ind w:left="4680" w:hanging="360"/>
      </w:pPr>
      <w:rPr>
        <w:rFonts w:ascii="Arial" w:eastAsia="Arial" w:hAnsi="Arial" w:cs="Arial"/>
        <w:vertAlign w:val="baseline"/>
      </w:rPr>
    </w:lvl>
    <w:lvl w:ilvl="7">
      <w:start w:val="1"/>
      <w:numFmt w:val="bullet"/>
      <w:lvlText w:val="o"/>
      <w:lvlJc w:val="left"/>
      <w:pPr>
        <w:ind w:left="5400" w:hanging="360"/>
      </w:pPr>
      <w:rPr>
        <w:rFonts w:ascii="Arial" w:eastAsia="Arial" w:hAnsi="Arial" w:cs="Arial"/>
        <w:vertAlign w:val="baseline"/>
      </w:rPr>
    </w:lvl>
    <w:lvl w:ilvl="8">
      <w:start w:val="1"/>
      <w:numFmt w:val="bullet"/>
      <w:lvlText w:val="▪"/>
      <w:lvlJc w:val="left"/>
      <w:pPr>
        <w:ind w:left="6120" w:hanging="360"/>
      </w:pPr>
      <w:rPr>
        <w:rFonts w:ascii="Arial" w:eastAsia="Arial" w:hAnsi="Arial" w:cs="Arial"/>
        <w:vertAlign w:val="baseline"/>
      </w:rPr>
    </w:lvl>
  </w:abstractNum>
  <w:abstractNum w:abstractNumId="17" w15:restartNumberingAfterBreak="0">
    <w:nsid w:val="6FC778AF"/>
    <w:multiLevelType w:val="hybridMultilevel"/>
    <w:tmpl w:val="5D2CF6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5A640F4"/>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79F02C40"/>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7CCC687D"/>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7CE66371"/>
    <w:multiLevelType w:val="multilevel"/>
    <w:tmpl w:val="8C3C51F8"/>
    <w:lvl w:ilvl="0">
      <w:start w:val="1"/>
      <w:numFmt w:val="bullet"/>
      <w:lvlText w:val="●"/>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93208104">
    <w:abstractNumId w:val="6"/>
  </w:num>
  <w:num w:numId="2" w16cid:durableId="137575439">
    <w:abstractNumId w:val="15"/>
  </w:num>
  <w:num w:numId="3" w16cid:durableId="1305089711">
    <w:abstractNumId w:val="20"/>
  </w:num>
  <w:num w:numId="4" w16cid:durableId="601114661">
    <w:abstractNumId w:val="0"/>
  </w:num>
  <w:num w:numId="5" w16cid:durableId="1926765716">
    <w:abstractNumId w:val="7"/>
  </w:num>
  <w:num w:numId="6" w16cid:durableId="1633361784">
    <w:abstractNumId w:val="18"/>
  </w:num>
  <w:num w:numId="7" w16cid:durableId="1902255779">
    <w:abstractNumId w:val="4"/>
  </w:num>
  <w:num w:numId="8" w16cid:durableId="197623367">
    <w:abstractNumId w:val="14"/>
  </w:num>
  <w:num w:numId="9" w16cid:durableId="1609392864">
    <w:abstractNumId w:val="21"/>
  </w:num>
  <w:num w:numId="10" w16cid:durableId="262614199">
    <w:abstractNumId w:val="10"/>
  </w:num>
  <w:num w:numId="11" w16cid:durableId="152381836">
    <w:abstractNumId w:val="5"/>
  </w:num>
  <w:num w:numId="12" w16cid:durableId="176770490">
    <w:abstractNumId w:val="2"/>
  </w:num>
  <w:num w:numId="13" w16cid:durableId="1529488937">
    <w:abstractNumId w:val="12"/>
  </w:num>
  <w:num w:numId="14" w16cid:durableId="2029716950">
    <w:abstractNumId w:val="1"/>
  </w:num>
  <w:num w:numId="15" w16cid:durableId="66997441">
    <w:abstractNumId w:val="13"/>
  </w:num>
  <w:num w:numId="16" w16cid:durableId="1715155318">
    <w:abstractNumId w:val="16"/>
  </w:num>
  <w:num w:numId="17" w16cid:durableId="1465074963">
    <w:abstractNumId w:val="8"/>
  </w:num>
  <w:num w:numId="18" w16cid:durableId="1669941263">
    <w:abstractNumId w:val="19"/>
  </w:num>
  <w:num w:numId="19" w16cid:durableId="1767653901">
    <w:abstractNumId w:val="9"/>
  </w:num>
  <w:num w:numId="20" w16cid:durableId="748381400">
    <w:abstractNumId w:val="3"/>
  </w:num>
  <w:num w:numId="21" w16cid:durableId="1255746200">
    <w:abstractNumId w:val="11"/>
  </w:num>
  <w:num w:numId="22" w16cid:durableId="4651294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BFF13C"/>
    <w:rsid w:val="000142B4"/>
    <w:rsid w:val="0009663F"/>
    <w:rsid w:val="0009666B"/>
    <w:rsid w:val="00143F8F"/>
    <w:rsid w:val="00156B72"/>
    <w:rsid w:val="0017639E"/>
    <w:rsid w:val="001B0E60"/>
    <w:rsid w:val="001D4BDF"/>
    <w:rsid w:val="001F37AC"/>
    <w:rsid w:val="002264E6"/>
    <w:rsid w:val="00293D77"/>
    <w:rsid w:val="0029A92B"/>
    <w:rsid w:val="00305108"/>
    <w:rsid w:val="0035591A"/>
    <w:rsid w:val="00364916"/>
    <w:rsid w:val="003A7A29"/>
    <w:rsid w:val="003E74E7"/>
    <w:rsid w:val="00446BF9"/>
    <w:rsid w:val="00456CAE"/>
    <w:rsid w:val="004B485D"/>
    <w:rsid w:val="004D3980"/>
    <w:rsid w:val="00510CD9"/>
    <w:rsid w:val="00517935"/>
    <w:rsid w:val="00535B6A"/>
    <w:rsid w:val="005E4EC3"/>
    <w:rsid w:val="005F2FE1"/>
    <w:rsid w:val="00676C58"/>
    <w:rsid w:val="006A09DD"/>
    <w:rsid w:val="00700F83"/>
    <w:rsid w:val="007366A0"/>
    <w:rsid w:val="00736B76"/>
    <w:rsid w:val="00761971"/>
    <w:rsid w:val="0077065A"/>
    <w:rsid w:val="007741B4"/>
    <w:rsid w:val="00791DD4"/>
    <w:rsid w:val="007C0CC2"/>
    <w:rsid w:val="007F5214"/>
    <w:rsid w:val="008733FB"/>
    <w:rsid w:val="008A7C99"/>
    <w:rsid w:val="008B3DD5"/>
    <w:rsid w:val="008B7B06"/>
    <w:rsid w:val="0094726B"/>
    <w:rsid w:val="009A2788"/>
    <w:rsid w:val="009C7116"/>
    <w:rsid w:val="009C78BB"/>
    <w:rsid w:val="009F5672"/>
    <w:rsid w:val="00A86920"/>
    <w:rsid w:val="00A91FD9"/>
    <w:rsid w:val="00AB5F29"/>
    <w:rsid w:val="00AC2CC5"/>
    <w:rsid w:val="00AD3179"/>
    <w:rsid w:val="00B03E17"/>
    <w:rsid w:val="00B13550"/>
    <w:rsid w:val="00B22C76"/>
    <w:rsid w:val="00B242A4"/>
    <w:rsid w:val="00B308CB"/>
    <w:rsid w:val="00B53C41"/>
    <w:rsid w:val="00B8086A"/>
    <w:rsid w:val="00B83DDE"/>
    <w:rsid w:val="00C8678E"/>
    <w:rsid w:val="00CB4144"/>
    <w:rsid w:val="00CC6301"/>
    <w:rsid w:val="00D152B5"/>
    <w:rsid w:val="00D5639F"/>
    <w:rsid w:val="00D96F5D"/>
    <w:rsid w:val="00E22525"/>
    <w:rsid w:val="00E27172"/>
    <w:rsid w:val="00E277DA"/>
    <w:rsid w:val="00E40565"/>
    <w:rsid w:val="00EA464A"/>
    <w:rsid w:val="00EE06C8"/>
    <w:rsid w:val="00F2542D"/>
    <w:rsid w:val="00F32742"/>
    <w:rsid w:val="00F612B9"/>
    <w:rsid w:val="00F87574"/>
    <w:rsid w:val="00F92F57"/>
    <w:rsid w:val="00F96442"/>
    <w:rsid w:val="04834F0B"/>
    <w:rsid w:val="060CF823"/>
    <w:rsid w:val="07F2787A"/>
    <w:rsid w:val="0870AD0F"/>
    <w:rsid w:val="090A707C"/>
    <w:rsid w:val="0ADCD49C"/>
    <w:rsid w:val="0BF3E421"/>
    <w:rsid w:val="0D071681"/>
    <w:rsid w:val="10C885EF"/>
    <w:rsid w:val="119AE236"/>
    <w:rsid w:val="1244183F"/>
    <w:rsid w:val="13BE0BFD"/>
    <w:rsid w:val="17687C5E"/>
    <w:rsid w:val="1910AF01"/>
    <w:rsid w:val="1AB6737C"/>
    <w:rsid w:val="1B3AB5AE"/>
    <w:rsid w:val="1BA4217B"/>
    <w:rsid w:val="1DF4BA44"/>
    <w:rsid w:val="1F975926"/>
    <w:rsid w:val="21184EB6"/>
    <w:rsid w:val="217F59DB"/>
    <w:rsid w:val="22762187"/>
    <w:rsid w:val="235E9396"/>
    <w:rsid w:val="23FD9E8B"/>
    <w:rsid w:val="2482C186"/>
    <w:rsid w:val="248B805F"/>
    <w:rsid w:val="2ECC6A50"/>
    <w:rsid w:val="2ED214E3"/>
    <w:rsid w:val="2ED90700"/>
    <w:rsid w:val="2EEE1457"/>
    <w:rsid w:val="2FD2D695"/>
    <w:rsid w:val="32211CD2"/>
    <w:rsid w:val="3282A262"/>
    <w:rsid w:val="3664601B"/>
    <w:rsid w:val="37A5720C"/>
    <w:rsid w:val="380FAABA"/>
    <w:rsid w:val="387B31E9"/>
    <w:rsid w:val="3E202488"/>
    <w:rsid w:val="3ED953F6"/>
    <w:rsid w:val="3F367E2F"/>
    <w:rsid w:val="41622204"/>
    <w:rsid w:val="41BFF13C"/>
    <w:rsid w:val="41F48CF1"/>
    <w:rsid w:val="43D2A580"/>
    <w:rsid w:val="43F7A813"/>
    <w:rsid w:val="44E487BD"/>
    <w:rsid w:val="45420777"/>
    <w:rsid w:val="4E01485E"/>
    <w:rsid w:val="4E3A1C9F"/>
    <w:rsid w:val="4EB04D97"/>
    <w:rsid w:val="52589F05"/>
    <w:rsid w:val="530938CD"/>
    <w:rsid w:val="5425C57C"/>
    <w:rsid w:val="54F813D6"/>
    <w:rsid w:val="55D163BD"/>
    <w:rsid w:val="57ADADAC"/>
    <w:rsid w:val="5800A73D"/>
    <w:rsid w:val="595E71C1"/>
    <w:rsid w:val="5CB1ACAA"/>
    <w:rsid w:val="5F465F5C"/>
    <w:rsid w:val="60E9A410"/>
    <w:rsid w:val="6173F062"/>
    <w:rsid w:val="6349E299"/>
    <w:rsid w:val="66F8FA41"/>
    <w:rsid w:val="67276BAB"/>
    <w:rsid w:val="6B21CF31"/>
    <w:rsid w:val="6D561A38"/>
    <w:rsid w:val="6E66953D"/>
    <w:rsid w:val="6FC912B9"/>
    <w:rsid w:val="71A9109C"/>
    <w:rsid w:val="72983F1B"/>
    <w:rsid w:val="734C0840"/>
    <w:rsid w:val="7547B8C3"/>
    <w:rsid w:val="777E4EA1"/>
    <w:rsid w:val="78821261"/>
    <w:rsid w:val="79FCD87A"/>
    <w:rsid w:val="7AFEB420"/>
    <w:rsid w:val="7BA83E25"/>
    <w:rsid w:val="7EBF3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FF13C"/>
  <w15:chartTrackingRefBased/>
  <w15:docId w15:val="{42524879-1FFD-4A2B-9CFC-DDFDF5419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CC2"/>
    <w:rPr>
      <w:rFonts w:ascii="Calibri" w:hAnsi="Calibri"/>
      <w:sz w:val="21"/>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b/>
      <w:color w:val="0F4761" w:themeColor="accent1" w:themeShade="BF"/>
      <w:sz w:val="32"/>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b/>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5E4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EC3"/>
  </w:style>
  <w:style w:type="paragraph" w:styleId="Footer">
    <w:name w:val="footer"/>
    <w:basedOn w:val="Normal"/>
    <w:link w:val="FooterChar"/>
    <w:uiPriority w:val="99"/>
    <w:unhideWhenUsed/>
    <w:rsid w:val="005E4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4EC3"/>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A464A"/>
    <w:pPr>
      <w:spacing w:after="0" w:line="240" w:lineRule="auto"/>
    </w:pPr>
  </w:style>
  <w:style w:type="paragraph" w:styleId="CommentSubject">
    <w:name w:val="annotation subject"/>
    <w:basedOn w:val="CommentText"/>
    <w:next w:val="CommentText"/>
    <w:link w:val="CommentSubjectChar"/>
    <w:uiPriority w:val="99"/>
    <w:semiHidden/>
    <w:unhideWhenUsed/>
    <w:rsid w:val="0017639E"/>
    <w:rPr>
      <w:b/>
      <w:bCs/>
    </w:rPr>
  </w:style>
  <w:style w:type="character" w:customStyle="1" w:styleId="CommentSubjectChar">
    <w:name w:val="Comment Subject Char"/>
    <w:basedOn w:val="CommentTextChar"/>
    <w:link w:val="CommentSubject"/>
    <w:uiPriority w:val="99"/>
    <w:semiHidden/>
    <w:rsid w:val="0017639E"/>
    <w:rPr>
      <w:rFonts w:ascii="Calibri" w:hAnsi="Calibri"/>
      <w:b/>
      <w:bCs/>
      <w:sz w:val="20"/>
      <w:szCs w:val="20"/>
    </w:rPr>
  </w:style>
  <w:style w:type="character" w:styleId="Mention">
    <w:name w:val="Mention"/>
    <w:basedOn w:val="DefaultParagraphFont"/>
    <w:uiPriority w:val="99"/>
    <w:unhideWhenUsed/>
    <w:rsid w:val="0017639E"/>
    <w:rPr>
      <w:color w:val="2B579A"/>
      <w:shd w:val="clear" w:color="auto" w:fill="E1DFDD"/>
    </w:rPr>
  </w:style>
  <w:style w:type="paragraph" w:styleId="ListParagraph">
    <w:name w:val="List Paragraph"/>
    <w:aliases w:val="List 1,Other List,List Paragraph numbered,List Paragraph1,List Bullet indent,Bullet List,FooterText,numbered,Paragraphe de liste1,Bulletr List Paragraph,列出段落,列出段落1,Listeafsnit1,Parágrafo da Lista1,List Paragraph2,List Paragraph21,リスト段落1"/>
    <w:basedOn w:val="Normal"/>
    <w:link w:val="ListParagraphChar"/>
    <w:uiPriority w:val="34"/>
    <w:qFormat/>
    <w:rsid w:val="002264E6"/>
    <w:pPr>
      <w:spacing w:after="120" w:line="360" w:lineRule="auto"/>
      <w:ind w:left="720"/>
      <w:contextualSpacing/>
    </w:pPr>
    <w:rPr>
      <w:rFonts w:asciiTheme="minorHAnsi" w:eastAsiaTheme="minorHAnsi" w:hAnsiTheme="minorHAnsi"/>
      <w:lang w:val="en-NZ" w:eastAsia="en-US"/>
    </w:rPr>
  </w:style>
  <w:style w:type="character" w:customStyle="1" w:styleId="ListParagraphChar">
    <w:name w:val="List Paragraph Char"/>
    <w:aliases w:val="List 1 Char,Other List Char,List Paragraph numbered Char,List Paragraph1 Char,List Bullet indent Char,Bullet List Char,FooterText Char,numbered Char,Paragraphe de liste1 Char,Bulletr List Paragraph Char,列出段落 Char,列出段落1 Char"/>
    <w:basedOn w:val="DefaultParagraphFont"/>
    <w:link w:val="ListParagraph"/>
    <w:uiPriority w:val="34"/>
    <w:rsid w:val="002264E6"/>
    <w:rPr>
      <w:rFonts w:eastAsiaTheme="minorHAnsi"/>
      <w:sz w:val="22"/>
      <w:lang w:val="en-N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A259809CE1F749953F63BCFCED6AF5" ma:contentTypeVersion="10" ma:contentTypeDescription="Create a new document." ma:contentTypeScope="" ma:versionID="2c0d772e1813bb2b21360e3e4de084a4">
  <xsd:schema xmlns:xsd="http://www.w3.org/2001/XMLSchema" xmlns:xs="http://www.w3.org/2001/XMLSchema" xmlns:p="http://schemas.microsoft.com/office/2006/metadata/properties" xmlns:ns2="252b9b27-ec86-47cf-94b3-3220f6f47cfe" targetNamespace="http://schemas.microsoft.com/office/2006/metadata/properties" ma:root="true" ma:fieldsID="86c4e7dcd0e687af89ab6f6ca437db99" ns2:_="">
    <xsd:import namespace="252b9b27-ec86-47cf-94b3-3220f6f47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b9b27-ec86-47cf-94b3-3220f6f47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1ee6c23-6065-4a23-ab93-95ba9da06da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2b9b27-ec86-47cf-94b3-3220f6f47cf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311599-4183-47BD-9CD7-24F1A9383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b9b27-ec86-47cf-94b3-3220f6f47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F51FAA-CB49-4540-BB08-3FB1996E4ABC}">
  <ds:schemaRefs>
    <ds:schemaRef ds:uri="http://schemas.microsoft.com/office/2006/metadata/properties"/>
    <ds:schemaRef ds:uri="http://schemas.microsoft.com/office/infopath/2007/PartnerControls"/>
    <ds:schemaRef ds:uri="252b9b27-ec86-47cf-94b3-3220f6f47cfe"/>
  </ds:schemaRefs>
</ds:datastoreItem>
</file>

<file path=customXml/itemProps3.xml><?xml version="1.0" encoding="utf-8"?>
<ds:datastoreItem xmlns:ds="http://schemas.openxmlformats.org/officeDocument/2006/customXml" ds:itemID="{01F8FDBD-2A2B-4D57-B2AF-CEB4FBAB96B2}">
  <ds:schemaRefs>
    <ds:schemaRef ds:uri="http://schemas.microsoft.com/sharepoint/v3/contenttype/forms"/>
  </ds:schemaRefs>
</ds:datastoreItem>
</file>

<file path=docMetadata/LabelInfo.xml><?xml version="1.0" encoding="utf-8"?>
<clbl:labelList xmlns:clbl="http://schemas.microsoft.com/office/2020/mipLabelMetadata">
  <clbl:label id="{5f0bb87d-e843-4e1a-8f8b-ba59e0323107}" enabled="0" method="" siteId="{5f0bb87d-e843-4e1a-8f8b-ba59e0323107}" removed="1"/>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1047</Words>
  <Characters>6714</Characters>
  <Application>Microsoft Office Word</Application>
  <DocSecurity>0</DocSecurity>
  <Lines>231</Lines>
  <Paragraphs>117</Paragraphs>
  <ScaleCrop>false</ScaleCrop>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Hodgson</dc:creator>
  <cp:keywords/>
  <dc:description/>
  <cp:lastModifiedBy>Debbie Hodgson</cp:lastModifiedBy>
  <cp:revision>14</cp:revision>
  <dcterms:created xsi:type="dcterms:W3CDTF">2026-07-30T23:10:00Z</dcterms:created>
  <dcterms:modified xsi:type="dcterms:W3CDTF">2026-09-09T08:43:00Z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0x0101005AA259809CE1F749953F63BCFCED6AF5</vt:lpwstr>
  </property>
  <property fmtid="{D5CDD505-2E9C-101B-9397-08002B2CF9AE}" pid="3" name="MediaServiceImageTags">
    <vt:lpwstr/>
  </property>
</Properties>
</file>