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E32D" w14:textId="50E500A1" w:rsidR="00867161" w:rsidRPr="007020B4" w:rsidRDefault="39DB6D3D" w:rsidP="00EB2C8B">
      <w:pPr>
        <w:rPr>
          <w:b/>
          <w:bCs/>
          <w:noProof/>
          <w:sz w:val="36"/>
          <w:szCs w:val="36"/>
        </w:rPr>
      </w:pPr>
      <w:r w:rsidRPr="3C6CF8E2">
        <w:rPr>
          <w:rFonts w:ascii="Aptos" w:eastAsia="Aptos" w:hAnsi="Aptos" w:cs="Aptos"/>
          <w:b/>
          <w:bCs/>
          <w:noProof/>
          <w:sz w:val="36"/>
          <w:szCs w:val="36"/>
        </w:rPr>
        <w:t>Admissions and Enrolment</w:t>
      </w:r>
      <w:r w:rsidR="3D2B13E9" w:rsidRPr="3C6CF8E2">
        <w:rPr>
          <w:rFonts w:ascii="Aptos" w:eastAsia="Aptos" w:hAnsi="Aptos" w:cs="Aptos"/>
          <w:b/>
          <w:bCs/>
          <w:noProof/>
          <w:sz w:val="36"/>
          <w:szCs w:val="36"/>
        </w:rPr>
        <w:t>s</w:t>
      </w:r>
      <w:r w:rsidR="00867161" w:rsidRPr="3C6CF8E2">
        <w:rPr>
          <w:b/>
          <w:bCs/>
          <w:noProof/>
          <w:sz w:val="36"/>
          <w:szCs w:val="36"/>
        </w:rPr>
        <w:t xml:space="preserve"> Administrator</w:t>
      </w:r>
    </w:p>
    <w:p w14:paraId="472428AA" w14:textId="5689F498" w:rsidR="00867161" w:rsidRPr="00545574" w:rsidRDefault="008D0CD0" w:rsidP="00EB2C8B">
      <w:pPr>
        <w:rPr>
          <w:rFonts w:cs="Calibri"/>
          <w:b/>
          <w:bCs/>
          <w:color w:val="000000" w:themeColor="text1"/>
          <w:sz w:val="28"/>
          <w:szCs w:val="28"/>
          <w:lang w:val="en-US"/>
        </w:rPr>
      </w:pPr>
      <w:r>
        <w:rPr>
          <w:rFonts w:cs="Calibri"/>
          <w:b/>
          <w:bCs/>
          <w:color w:val="000000" w:themeColor="text1"/>
          <w:sz w:val="28"/>
          <w:szCs w:val="28"/>
          <w:lang w:val="en-US"/>
        </w:rPr>
        <w:pict w14:anchorId="6B00FF51">
          <v:rect id="_x0000_i1025" style="width:474.85pt;height:1.5pt" o:hralign="center" o:hrstd="t" o:hrnoshade="t" o:hr="t" fillcolor="#007689" stroked="f"/>
        </w:pict>
      </w:r>
    </w:p>
    <w:p w14:paraId="5138CA36" w14:textId="77777777" w:rsidR="00867161" w:rsidRPr="00545574" w:rsidRDefault="00867161" w:rsidP="00EB2C8B">
      <w:pPr>
        <w:jc w:val="both"/>
        <w:rPr>
          <w:rFonts w:eastAsia="Calibri" w:cs="Calibri"/>
          <w:b/>
          <w:color w:val="000000" w:themeColor="text1"/>
          <w:sz w:val="28"/>
          <w:szCs w:val="28"/>
          <w:lang w:val="en-US"/>
        </w:rPr>
      </w:pPr>
      <w:r w:rsidRPr="00545574">
        <w:rPr>
          <w:rFonts w:eastAsia="Calibri" w:cs="Calibri"/>
          <w:b/>
          <w:color w:val="000000" w:themeColor="text1"/>
          <w:sz w:val="28"/>
          <w:szCs w:val="28"/>
          <w:lang w:val="en-US"/>
        </w:rPr>
        <w:t>Kaupapa | Purpose</w:t>
      </w:r>
    </w:p>
    <w:p w14:paraId="0AB26C43" w14:textId="4BE75121" w:rsidR="00867161" w:rsidRPr="00545574" w:rsidRDefault="00867161" w:rsidP="1318F474">
      <w:pPr>
        <w:jc w:val="both"/>
        <w:rPr>
          <w:rFonts w:eastAsia="Calibri" w:cs="Calibri"/>
          <w:color w:val="000000" w:themeColor="text1"/>
          <w:lang w:val="en-US"/>
        </w:rPr>
      </w:pPr>
      <w:r w:rsidRPr="5CADCA9B">
        <w:rPr>
          <w:rFonts w:eastAsia="Calibri" w:cs="Calibri"/>
          <w:noProof/>
          <w:color w:val="000000" w:themeColor="text1"/>
          <w:lang w:val="en-US"/>
        </w:rPr>
        <w:t xml:space="preserve">Coordinates the end-to-end admissions and student data procesess for domestic and international ākonga, ensuring accurate, timely </w:t>
      </w:r>
      <w:r w:rsidR="61AC49AA" w:rsidRPr="5CADCA9B">
        <w:rPr>
          <w:rFonts w:eastAsia="Calibri" w:cs="Calibri"/>
          <w:noProof/>
          <w:color w:val="000000" w:themeColor="text1"/>
          <w:lang w:val="en-US"/>
        </w:rPr>
        <w:t>and</w:t>
      </w:r>
      <w:r w:rsidRPr="5CADCA9B">
        <w:rPr>
          <w:rFonts w:eastAsia="Calibri" w:cs="Calibri"/>
          <w:noProof/>
          <w:color w:val="000000" w:themeColor="text1"/>
          <w:lang w:val="en-US"/>
        </w:rPr>
        <w:t xml:space="preserve"> compliant enrolment and reporting. This role supports prospective and current students, agents </w:t>
      </w:r>
      <w:r w:rsidRPr="00795D8A">
        <w:rPr>
          <w:rFonts w:eastAsia="Calibri" w:cs="Calibri"/>
          <w:noProof/>
          <w:lang w:val="en-US"/>
        </w:rPr>
        <w:t>&amp; internal stakeholders by delivering high-quality service.   Contributes to continuous imrpovement across the ākonga lifecycle</w:t>
      </w:r>
      <w:r w:rsidR="03E00D46" w:rsidRPr="00795D8A">
        <w:rPr>
          <w:rFonts w:eastAsia="Calibri" w:cs="Calibri"/>
          <w:noProof/>
          <w:lang w:val="en-US"/>
        </w:rPr>
        <w:t xml:space="preserve">, </w:t>
      </w:r>
      <w:r w:rsidR="03E00D46" w:rsidRPr="00795D8A">
        <w:rPr>
          <w:rFonts w:eastAsia="Calibri" w:cs="Calibri"/>
          <w:noProof/>
        </w:rPr>
        <w:t>embedding kaupapa Māori values into all aspects of service delivery</w:t>
      </w:r>
    </w:p>
    <w:p w14:paraId="79EFF65E" w14:textId="77777777" w:rsidR="00867161" w:rsidRPr="00795D8A" w:rsidRDefault="00867161" w:rsidP="00EB2C8B">
      <w:pPr>
        <w:jc w:val="both"/>
        <w:rPr>
          <w:rFonts w:eastAsia="Calibri" w:cs="Calibri"/>
          <w:bCs/>
          <w:szCs w:val="22"/>
          <w:lang w:val="en-US"/>
        </w:rPr>
      </w:pPr>
      <w:r w:rsidRPr="00795D8A">
        <w:rPr>
          <w:rFonts w:eastAsia="Calibri" w:cs="Calibri"/>
          <w:bCs/>
          <w:noProof/>
          <w:szCs w:val="22"/>
          <w:lang w:val="en-US"/>
        </w:rPr>
        <w:t>Deliver expert admissions and data administration services to domestic and international students, agents and academic teams by managing application, enrolment and compliance processes. The role ensures the integrity of ākonga information systems and supports strategic goals through  responsive service, regulatory compliance and well organised processes.</w:t>
      </w:r>
    </w:p>
    <w:p w14:paraId="05CB5E8D" w14:textId="75430430" w:rsidR="00867161" w:rsidRPr="00545574" w:rsidRDefault="00867161" w:rsidP="3922219E">
      <w:pPr>
        <w:jc w:val="both"/>
        <w:rPr>
          <w:rFonts w:eastAsia="Calibri" w:cs="Calibri"/>
          <w:noProof/>
          <w:color w:val="000000" w:themeColor="text1"/>
          <w:lang w:val="en-US"/>
        </w:rPr>
      </w:pPr>
      <w:r w:rsidRPr="5CADCA9B">
        <w:rPr>
          <w:rFonts w:eastAsia="Calibri" w:cs="Calibri"/>
          <w:b/>
          <w:bCs/>
          <w:color w:val="000000" w:themeColor="text1"/>
          <w:lang w:val="en-US"/>
        </w:rPr>
        <w:t>Reports to:</w:t>
      </w:r>
      <w:r w:rsidRPr="5CADCA9B">
        <w:rPr>
          <w:rFonts w:eastAsia="Calibri" w:cs="Calibri"/>
          <w:color w:val="000000" w:themeColor="text1"/>
          <w:lang w:val="en-US"/>
        </w:rPr>
        <w:t xml:space="preserve"> </w:t>
      </w:r>
      <w:r w:rsidR="5D2EC761" w:rsidRPr="5CADCA9B">
        <w:rPr>
          <w:rFonts w:eastAsia="Calibri" w:cs="Calibri"/>
          <w:noProof/>
          <w:color w:val="000000" w:themeColor="text1"/>
          <w:lang w:val="en-US"/>
        </w:rPr>
        <w:t>Admissions and Enrolment T</w:t>
      </w:r>
      <w:r w:rsidR="00877AF2" w:rsidRPr="5CADCA9B">
        <w:rPr>
          <w:rFonts w:eastAsia="Calibri" w:cs="Calibri"/>
          <w:noProof/>
          <w:color w:val="000000" w:themeColor="text1"/>
          <w:lang w:val="en-US"/>
        </w:rPr>
        <w:t xml:space="preserve">eam </w:t>
      </w:r>
      <w:r w:rsidR="00B023D6" w:rsidRPr="5CADCA9B">
        <w:rPr>
          <w:rFonts w:eastAsia="Calibri" w:cs="Calibri"/>
          <w:noProof/>
          <w:color w:val="000000" w:themeColor="text1"/>
          <w:lang w:val="en-US"/>
        </w:rPr>
        <w:t>Lead</w:t>
      </w:r>
      <w:r w:rsidR="20C7B020" w:rsidRPr="5CADCA9B">
        <w:rPr>
          <w:rFonts w:eastAsia="Calibri" w:cs="Calibri"/>
          <w:noProof/>
          <w:color w:val="000000" w:themeColor="text1"/>
          <w:lang w:val="en-US"/>
        </w:rPr>
        <w:t>er</w:t>
      </w:r>
    </w:p>
    <w:p w14:paraId="65F6F800" w14:textId="35E9E28B" w:rsidR="00867161" w:rsidRPr="00795D8A" w:rsidRDefault="00867161" w:rsidP="5CADCA9B">
      <w:pPr>
        <w:jc w:val="both"/>
        <w:rPr>
          <w:rFonts w:eastAsia="Calibri" w:cs="Calibri"/>
          <w:color w:val="000000" w:themeColor="text1"/>
          <w:lang w:val="en-US"/>
        </w:rPr>
      </w:pPr>
      <w:r w:rsidRPr="5CADCA9B">
        <w:rPr>
          <w:rFonts w:eastAsia="Calibri" w:cs="Calibri"/>
          <w:b/>
          <w:bCs/>
          <w:color w:val="000000" w:themeColor="text1"/>
          <w:lang w:val="en-US"/>
        </w:rPr>
        <w:t xml:space="preserve">Team: </w:t>
      </w:r>
      <w:r w:rsidR="192F315C" w:rsidRPr="00795D8A">
        <w:rPr>
          <w:rFonts w:eastAsia="Calibri" w:cs="Calibri"/>
          <w:color w:val="000000" w:themeColor="text1"/>
          <w:lang w:val="en-US"/>
        </w:rPr>
        <w:t>Ākonga Services and Administration</w:t>
      </w:r>
    </w:p>
    <w:p w14:paraId="4716B68D" w14:textId="7576E9B7" w:rsidR="00867161" w:rsidRPr="00545574" w:rsidRDefault="008D0CD0" w:rsidP="00EB2C8B">
      <w:pPr>
        <w:rPr>
          <w:rFonts w:cs="Calibri"/>
        </w:rPr>
      </w:pPr>
      <w:r>
        <w:rPr>
          <w:rFonts w:cs="Calibri"/>
          <w:b/>
          <w:bCs/>
          <w:color w:val="000000" w:themeColor="text1"/>
          <w:sz w:val="28"/>
          <w:szCs w:val="28"/>
          <w:lang w:val="en-US"/>
        </w:rPr>
        <w:pict w14:anchorId="2BC98B2C">
          <v:rect id="_x0000_i1026" style="width:474.85pt;height:1.5pt" o:hralign="center" o:hrstd="t" o:hrnoshade="t" o:hr="t" fillcolor="#007689" stroked="f"/>
        </w:pict>
      </w:r>
    </w:p>
    <w:p w14:paraId="4D661816" w14:textId="77777777" w:rsidR="00867161" w:rsidRPr="00545574" w:rsidRDefault="00867161" w:rsidP="00EB2C8B">
      <w:pPr>
        <w:rPr>
          <w:rFonts w:cs="Calibri"/>
          <w:b/>
          <w:bCs/>
          <w:color w:val="000000" w:themeColor="text1"/>
          <w:sz w:val="28"/>
          <w:szCs w:val="28"/>
          <w:lang w:val="en-US"/>
        </w:rPr>
      </w:pPr>
      <w:proofErr w:type="spellStart"/>
      <w:r w:rsidRPr="00545574">
        <w:rPr>
          <w:rFonts w:cs="Calibri"/>
          <w:b/>
          <w:bCs/>
          <w:color w:val="000000" w:themeColor="text1"/>
          <w:sz w:val="28"/>
          <w:szCs w:val="28"/>
          <w:lang w:val="en-US"/>
        </w:rPr>
        <w:t>Ngā</w:t>
      </w:r>
      <w:proofErr w:type="spellEnd"/>
      <w:r w:rsidRPr="00545574">
        <w:rPr>
          <w:rFonts w:cs="Calibri"/>
          <w:b/>
          <w:bCs/>
          <w:color w:val="000000" w:themeColor="text1"/>
          <w:sz w:val="28"/>
          <w:szCs w:val="28"/>
          <w:lang w:val="en-US"/>
        </w:rPr>
        <w:t xml:space="preserve"> mahi | Do</w:t>
      </w:r>
    </w:p>
    <w:p w14:paraId="60B6EE2A" w14:textId="22182FB4" w:rsidR="00867161" w:rsidRPr="00545574" w:rsidRDefault="00867161" w:rsidP="6194BF8F">
      <w:pPr>
        <w:jc w:val="both"/>
        <w:rPr>
          <w:rFonts w:cs="Calibri"/>
          <w:noProof/>
          <w:color w:val="000000" w:themeColor="text1"/>
          <w:lang w:val="en-US"/>
        </w:rPr>
      </w:pPr>
      <w:r w:rsidRPr="6194BF8F">
        <w:rPr>
          <w:rFonts w:cs="Calibri"/>
          <w:noProof/>
          <w:color w:val="000000" w:themeColor="text1"/>
          <w:lang w:val="en-US"/>
        </w:rPr>
        <w:t>Coordinate the full admissions and enrolment lifecycle for domestic and international ākonga, ensuring timely, accurate, and compliant processing across all stages from enquiry to enrolment</w:t>
      </w:r>
      <w:r w:rsidR="4E189A4E" w:rsidRPr="6194BF8F">
        <w:rPr>
          <w:rFonts w:cs="Calibri"/>
          <w:noProof/>
          <w:color w:val="000000" w:themeColor="text1"/>
          <w:lang w:val="en-US"/>
        </w:rPr>
        <w:t>, including student tuition and refund coordination</w:t>
      </w:r>
      <w:r w:rsidR="00795D8A">
        <w:rPr>
          <w:rFonts w:cs="Calibri"/>
          <w:noProof/>
          <w:color w:val="000000" w:themeColor="text1"/>
          <w:lang w:val="en-US"/>
        </w:rPr>
        <w:t>.</w:t>
      </w:r>
    </w:p>
    <w:p w14:paraId="64DBA9DB" w14:textId="77777777" w:rsidR="00867161" w:rsidRPr="00545574" w:rsidRDefault="00867161" w:rsidP="00EB2C8B">
      <w:pPr>
        <w:jc w:val="both"/>
        <w:rPr>
          <w:rFonts w:cs="Calibri"/>
          <w:noProof/>
          <w:color w:val="000000" w:themeColor="text1"/>
          <w:szCs w:val="22"/>
          <w:lang w:val="en-US"/>
        </w:rPr>
      </w:pPr>
      <w:r w:rsidRPr="00545574">
        <w:rPr>
          <w:rFonts w:cs="Calibri"/>
          <w:noProof/>
          <w:color w:val="000000" w:themeColor="text1"/>
          <w:szCs w:val="22"/>
          <w:lang w:val="en-US"/>
        </w:rPr>
        <w:t>Deliver exceptional customer service and expert advice to ākonga, agents, and internal stakeholders, supporting informed decision-making and a positive ākonga experience.</w:t>
      </w:r>
    </w:p>
    <w:p w14:paraId="5A102647" w14:textId="77777777" w:rsidR="00867161" w:rsidRPr="00545574" w:rsidRDefault="00867161" w:rsidP="00EB2C8B">
      <w:pPr>
        <w:jc w:val="both"/>
        <w:rPr>
          <w:rFonts w:cs="Calibri"/>
          <w:noProof/>
          <w:color w:val="000000" w:themeColor="text1"/>
          <w:szCs w:val="22"/>
          <w:lang w:val="en-US"/>
        </w:rPr>
      </w:pPr>
      <w:r w:rsidRPr="00545574">
        <w:rPr>
          <w:rFonts w:cs="Calibri"/>
          <w:noProof/>
          <w:color w:val="000000" w:themeColor="text1"/>
          <w:szCs w:val="22"/>
          <w:lang w:val="en-US"/>
        </w:rPr>
        <w:t>Maintain the integrity of ākonga data within the Student Management System (SMS), ensuring all records meet regulatory requirements and are accurately reported to external agencies such as TEC, MOE, and Studylink.</w:t>
      </w:r>
    </w:p>
    <w:p w14:paraId="389944F7" w14:textId="77777777" w:rsidR="00867161" w:rsidRPr="00545574" w:rsidRDefault="00867161" w:rsidP="00EB2C8B">
      <w:pPr>
        <w:jc w:val="both"/>
        <w:rPr>
          <w:rFonts w:cs="Calibri"/>
          <w:noProof/>
          <w:color w:val="000000" w:themeColor="text1"/>
          <w:szCs w:val="22"/>
          <w:lang w:val="en-US"/>
        </w:rPr>
      </w:pPr>
      <w:r w:rsidRPr="00545574">
        <w:rPr>
          <w:rFonts w:cs="Calibri"/>
          <w:noProof/>
          <w:color w:val="000000" w:themeColor="text1"/>
          <w:szCs w:val="22"/>
          <w:lang w:val="en-US"/>
        </w:rPr>
        <w:t>Collaborate with academic and support teams to resolve application and enrolment issues, contribute to continuous improvement initiatives, and support the strategic goals of the organisation.</w:t>
      </w:r>
    </w:p>
    <w:p w14:paraId="6AF78308" w14:textId="77777777" w:rsidR="00867161" w:rsidRDefault="00867161" w:rsidP="00EB2C8B">
      <w:pPr>
        <w:jc w:val="both"/>
        <w:rPr>
          <w:rFonts w:cs="Calibri"/>
          <w:noProof/>
          <w:color w:val="000000" w:themeColor="text1"/>
          <w:szCs w:val="22"/>
          <w:lang w:val="en-US"/>
        </w:rPr>
      </w:pPr>
      <w:r w:rsidRPr="00545574">
        <w:rPr>
          <w:rFonts w:cs="Calibri"/>
          <w:noProof/>
          <w:color w:val="000000" w:themeColor="text1"/>
          <w:szCs w:val="22"/>
          <w:lang w:val="en-US"/>
        </w:rPr>
        <w:t>Implement and monitor internal control processes and risk mitigation strategies to ensure compliance with organisational policies and external regulations, while identifying opportunities for operational enhancements.</w:t>
      </w:r>
    </w:p>
    <w:p w14:paraId="729AAADE" w14:textId="77777777" w:rsidR="00515B7D" w:rsidRPr="00C43857" w:rsidRDefault="00515B7D" w:rsidP="00515B7D">
      <w:pPr>
        <w:pStyle w:val="Heading5"/>
        <w:spacing w:after="0" w:line="360" w:lineRule="auto"/>
        <w:rPr>
          <w:b w:val="0"/>
          <w:bCs w:val="0"/>
          <w:color w:val="000000" w:themeColor="text1"/>
        </w:rPr>
      </w:pPr>
      <w:r w:rsidRPr="00C43857">
        <w:rPr>
          <w:color w:val="000000" w:themeColor="text1"/>
        </w:rPr>
        <w:t>Demonstrate commitment to:</w:t>
      </w:r>
    </w:p>
    <w:p w14:paraId="3299FC23" w14:textId="77777777" w:rsidR="00515B7D" w:rsidRPr="00D74BDC" w:rsidRDefault="00515B7D" w:rsidP="00515B7D">
      <w:pPr>
        <w:rPr>
          <w:rFonts w:cs="Calibri"/>
          <w:lang w:val="en-US"/>
        </w:rPr>
      </w:pPr>
      <w:r w:rsidRPr="4DA78706">
        <w:rPr>
          <w:rFonts w:cs="Calibri"/>
          <w:b/>
          <w:bCs/>
          <w:lang w:val="en-US"/>
        </w:rPr>
        <w:t xml:space="preserve">Ākonga at the center </w:t>
      </w:r>
      <w:r>
        <w:rPr>
          <w:rFonts w:cs="Calibri"/>
          <w:lang w:val="en-US"/>
        </w:rPr>
        <w:t xml:space="preserve">through </w:t>
      </w:r>
      <w:r w:rsidRPr="4DA78706">
        <w:rPr>
          <w:rFonts w:cs="Calibri"/>
          <w:lang w:val="en-US"/>
        </w:rPr>
        <w:t>ensuring positive outcomes for ākonga in all aspects of their learning journey.</w:t>
      </w:r>
    </w:p>
    <w:p w14:paraId="586A9D5C" w14:textId="77777777" w:rsidR="00515B7D" w:rsidRPr="00D74BDC" w:rsidRDefault="00515B7D" w:rsidP="00515B7D">
      <w:pPr>
        <w:rPr>
          <w:rFonts w:cs="Calibri"/>
          <w:szCs w:val="22"/>
          <w:lang w:val="en-US"/>
        </w:rPr>
      </w:pPr>
      <w:r w:rsidRPr="00D74BDC">
        <w:rPr>
          <w:rFonts w:cs="Calibri"/>
          <w:b/>
          <w:bCs/>
          <w:szCs w:val="22"/>
          <w:lang w:val="en-US"/>
        </w:rPr>
        <w:lastRenderedPageBreak/>
        <w:t xml:space="preserve">Te Tiriti o Waitangi and Māori Success </w:t>
      </w:r>
      <w:r w:rsidRPr="00D74BDC">
        <w:rPr>
          <w:rFonts w:cs="Calibri"/>
          <w:szCs w:val="22"/>
          <w:lang w:val="en-US"/>
        </w:rPr>
        <w:t>by positively championing and contributing to the success of partnerships with Iwi, Hap</w:t>
      </w:r>
      <w:r>
        <w:rPr>
          <w:rFonts w:cs="Calibri"/>
          <w:szCs w:val="22"/>
          <w:lang w:val="en-US"/>
        </w:rPr>
        <w:t>ū</w:t>
      </w:r>
      <w:r w:rsidRPr="00D74BDC">
        <w:rPr>
          <w:rFonts w:cs="Calibri"/>
          <w:szCs w:val="22"/>
          <w:lang w:val="en-US"/>
        </w:rPr>
        <w:t xml:space="preserve"> and Mana Whenua, honoring Te Tiriti </w:t>
      </w:r>
      <w:r>
        <w:rPr>
          <w:rFonts w:cs="Calibri"/>
          <w:szCs w:val="22"/>
          <w:lang w:val="en-US"/>
        </w:rPr>
        <w:t xml:space="preserve">o Waitangi </w:t>
      </w:r>
      <w:r w:rsidRPr="00D74BDC">
        <w:rPr>
          <w:rFonts w:cs="Calibri"/>
          <w:szCs w:val="22"/>
          <w:lang w:val="en-US"/>
        </w:rPr>
        <w:t xml:space="preserve">to uplift Māori success. </w:t>
      </w:r>
    </w:p>
    <w:p w14:paraId="0D23B9AD" w14:textId="77777777" w:rsidR="00515B7D" w:rsidRPr="004E4D16" w:rsidRDefault="00515B7D" w:rsidP="00515B7D">
      <w:pPr>
        <w:rPr>
          <w:rFonts w:eastAsia="Calibri" w:cs="Calibri"/>
          <w:lang w:val="en-US"/>
        </w:rPr>
      </w:pPr>
      <w:r w:rsidRPr="05768F99">
        <w:rPr>
          <w:rFonts w:eastAsia="Calibri" w:cs="Calibri"/>
          <w:b/>
          <w:bCs/>
          <w:lang w:val="en-US"/>
        </w:rPr>
        <w:t xml:space="preserve">Equity </w:t>
      </w:r>
      <w:r w:rsidRPr="00E42FC2">
        <w:rPr>
          <w:rFonts w:eastAsia="Calibri" w:cs="Calibri"/>
          <w:lang w:val="en-US"/>
        </w:rPr>
        <w:t>by identifying and removing barriers to participation and achievement, and fostering inclusive, culturally responsive environments where all ākonga and kaimahi can thrive.</w:t>
      </w:r>
    </w:p>
    <w:p w14:paraId="2E96E0DD" w14:textId="77777777" w:rsidR="00515B7D" w:rsidRPr="00D74BDC" w:rsidRDefault="00515B7D" w:rsidP="00515B7D">
      <w:pPr>
        <w:rPr>
          <w:rFonts w:cs="Calibri"/>
        </w:rPr>
      </w:pPr>
      <w:r w:rsidRPr="00D74BDC">
        <w:rPr>
          <w:rFonts w:cs="Calibri"/>
          <w:b/>
          <w:bCs/>
        </w:rPr>
        <w:t>Vocational Education Excellence</w:t>
      </w:r>
      <w:r>
        <w:rPr>
          <w:rFonts w:cs="Calibri"/>
          <w:b/>
          <w:bCs/>
        </w:rPr>
        <w:t xml:space="preserve"> </w:t>
      </w:r>
      <w:r>
        <w:rPr>
          <w:rFonts w:cs="Calibri"/>
        </w:rPr>
        <w:t>through</w:t>
      </w:r>
      <w:r w:rsidRPr="00D74BDC">
        <w:rPr>
          <w:rFonts w:cs="Calibri"/>
          <w:b/>
          <w:bCs/>
        </w:rPr>
        <w:t xml:space="preserve"> </w:t>
      </w:r>
      <w:r w:rsidRPr="00D74BDC">
        <w:rPr>
          <w:rFonts w:cs="Calibri"/>
        </w:rPr>
        <w:t xml:space="preserve">building responsive provision and services to meet the needs of ākonga, and stakeholders and to enable future sustainability.  </w:t>
      </w:r>
    </w:p>
    <w:p w14:paraId="53F41552" w14:textId="3101B91E" w:rsidR="00867161" w:rsidRPr="00545574" w:rsidRDefault="00515B7D" w:rsidP="00EB2C8B">
      <w:pPr>
        <w:spacing w:line="259" w:lineRule="auto"/>
        <w:rPr>
          <w:rFonts w:cs="Calibri"/>
          <w:b/>
          <w:bCs/>
          <w:color w:val="000000" w:themeColor="text1"/>
          <w:sz w:val="28"/>
          <w:szCs w:val="28"/>
          <w:lang w:val="en-US"/>
        </w:rPr>
      </w:pPr>
      <w:r>
        <w:rPr>
          <w:rFonts w:cs="Calibri"/>
          <w:b/>
          <w:bCs/>
          <w:color w:val="000000" w:themeColor="text1"/>
          <w:sz w:val="28"/>
          <w:szCs w:val="28"/>
          <w:lang w:val="en-US"/>
        </w:rPr>
        <w:pict w14:anchorId="6DECEA74">
          <v:rect id="_x0000_i1027" style="width:474.85pt;height:1.5pt" o:hralign="center" o:hrstd="t" o:hrnoshade="t" o:hr="t" fillcolor="#007689" stroked="f"/>
        </w:pict>
      </w:r>
    </w:p>
    <w:p w14:paraId="55E2C1B4" w14:textId="77777777" w:rsidR="00867161" w:rsidRPr="00545574" w:rsidRDefault="00867161" w:rsidP="00EB2C8B">
      <w:pPr>
        <w:spacing w:after="0"/>
        <w:rPr>
          <w:rFonts w:cs="Calibri"/>
          <w:b/>
          <w:bCs/>
          <w:color w:val="000000" w:themeColor="text1"/>
          <w:sz w:val="28"/>
          <w:szCs w:val="28"/>
          <w:lang w:val="en-US"/>
        </w:rPr>
      </w:pPr>
      <w:r w:rsidRPr="00545574">
        <w:rPr>
          <w:rFonts w:cs="Calibri"/>
          <w:b/>
          <w:bCs/>
          <w:color w:val="000000" w:themeColor="text1"/>
          <w:sz w:val="28"/>
          <w:szCs w:val="28"/>
          <w:lang w:val="en-US"/>
        </w:rPr>
        <w:t>Pūkenga | Have</w:t>
      </w:r>
    </w:p>
    <w:p w14:paraId="772E0B33" w14:textId="53D057D3" w:rsidR="00867161" w:rsidRPr="00545574" w:rsidRDefault="00867161" w:rsidP="3C6CF8E2">
      <w:pPr>
        <w:spacing w:line="259" w:lineRule="auto"/>
        <w:rPr>
          <w:rFonts w:cs="Calibri"/>
          <w:color w:val="000000" w:themeColor="text1"/>
          <w:lang w:val="en-US"/>
        </w:rPr>
      </w:pPr>
      <w:r w:rsidRPr="3C6CF8E2">
        <w:rPr>
          <w:rFonts w:cs="Calibri"/>
          <w:noProof/>
          <w:color w:val="000000" w:themeColor="text1"/>
          <w:lang w:val="en-US"/>
        </w:rPr>
        <w:t>Minimum</w:t>
      </w:r>
      <w:r w:rsidR="00515B7D">
        <w:rPr>
          <w:rFonts w:cs="Calibri"/>
          <w:noProof/>
          <w:color w:val="000000" w:themeColor="text1"/>
          <w:lang w:val="en-US"/>
        </w:rPr>
        <w:t xml:space="preserve"> tertiary level</w:t>
      </w:r>
      <w:r w:rsidRPr="3C6CF8E2">
        <w:rPr>
          <w:rFonts w:cs="Calibri"/>
          <w:noProof/>
          <w:color w:val="000000" w:themeColor="text1"/>
          <w:lang w:val="en-US"/>
        </w:rPr>
        <w:t xml:space="preserve"> qualification in Business Administration, or a related field, or the equivalent body of knowledge gained through experience.</w:t>
      </w:r>
    </w:p>
    <w:p w14:paraId="3C70AA8C" w14:textId="438E273D" w:rsidR="00867161" w:rsidRPr="00545574" w:rsidRDefault="00867161">
      <w:pPr>
        <w:spacing w:line="259" w:lineRule="auto"/>
        <w:rPr>
          <w:rFonts w:cs="Calibri"/>
          <w:color w:val="000000" w:themeColor="text1"/>
          <w:szCs w:val="22"/>
          <w:lang w:val="en-US"/>
        </w:rPr>
      </w:pPr>
      <w:r w:rsidRPr="00545574">
        <w:rPr>
          <w:rFonts w:cs="Calibri"/>
          <w:noProof/>
          <w:color w:val="000000" w:themeColor="text1"/>
          <w:szCs w:val="22"/>
          <w:lang w:val="en-US"/>
        </w:rPr>
        <w:t>Previous experience in admissions and enrolment administration, student information systems to ensure data integrity and deliver high-quality service within tertiary education</w:t>
      </w:r>
      <w:r w:rsidR="00795D8A">
        <w:rPr>
          <w:rFonts w:cs="Calibri"/>
          <w:noProof/>
          <w:color w:val="000000" w:themeColor="text1"/>
          <w:szCs w:val="22"/>
          <w:lang w:val="en-US"/>
        </w:rPr>
        <w:t>.</w:t>
      </w:r>
    </w:p>
    <w:p w14:paraId="494BA2FD" w14:textId="0F5BD52F" w:rsidR="00867161" w:rsidRPr="00545574" w:rsidRDefault="00867161">
      <w:pPr>
        <w:spacing w:line="259" w:lineRule="auto"/>
        <w:rPr>
          <w:rFonts w:cs="Calibri"/>
          <w:color w:val="000000" w:themeColor="text1"/>
          <w:szCs w:val="22"/>
          <w:lang w:val="en-US"/>
        </w:rPr>
      </w:pPr>
      <w:r w:rsidRPr="00545574">
        <w:rPr>
          <w:rFonts w:cs="Calibri"/>
          <w:noProof/>
          <w:color w:val="000000" w:themeColor="text1"/>
          <w:szCs w:val="22"/>
          <w:lang w:val="en-US"/>
        </w:rPr>
        <w:t>Evidence of ongoing professional development that enhances knowledge and practice relevant to the position</w:t>
      </w:r>
      <w:r w:rsidR="00795D8A">
        <w:rPr>
          <w:rFonts w:cs="Calibri"/>
          <w:noProof/>
          <w:color w:val="000000" w:themeColor="text1"/>
          <w:szCs w:val="22"/>
          <w:lang w:val="en-US"/>
        </w:rPr>
        <w:t>.</w:t>
      </w:r>
    </w:p>
    <w:p w14:paraId="75B88D7D" w14:textId="77777777" w:rsidR="00867161" w:rsidRPr="00545574" w:rsidRDefault="00867161">
      <w:pPr>
        <w:spacing w:line="259" w:lineRule="auto"/>
        <w:rPr>
          <w:rFonts w:cs="Calibri"/>
          <w:color w:val="000000" w:themeColor="text1"/>
          <w:szCs w:val="22"/>
          <w:lang w:val="en-US"/>
        </w:rPr>
      </w:pPr>
      <w:r w:rsidRPr="00545574">
        <w:rPr>
          <w:rFonts w:cs="Calibri"/>
          <w:noProof/>
          <w:color w:val="000000" w:themeColor="text1"/>
          <w:szCs w:val="22"/>
          <w:lang w:val="en-US"/>
        </w:rPr>
        <w:t>An understanding of the obligations to include Te Tiriti o Waitangi in workplace practices.</w:t>
      </w:r>
    </w:p>
    <w:p w14:paraId="4418DC7C" w14:textId="77777777" w:rsidR="00867161" w:rsidRPr="00545574" w:rsidRDefault="00867161">
      <w:pPr>
        <w:spacing w:line="259" w:lineRule="auto"/>
        <w:rPr>
          <w:rFonts w:cs="Calibri"/>
          <w:color w:val="000000" w:themeColor="text1"/>
          <w:szCs w:val="22"/>
          <w:lang w:val="en-US"/>
        </w:rPr>
      </w:pPr>
      <w:r w:rsidRPr="00545574">
        <w:rPr>
          <w:rFonts w:cs="Calibri"/>
          <w:noProof/>
          <w:color w:val="000000" w:themeColor="text1"/>
          <w:szCs w:val="22"/>
          <w:lang w:val="en-US"/>
        </w:rPr>
        <w:t>Ability to support and advocate the use of te reo Māori, tikanga and mātauranga Māori in the workplace.</w:t>
      </w:r>
    </w:p>
    <w:p w14:paraId="08CF666E" w14:textId="77777777" w:rsidR="00867161" w:rsidRPr="00545574" w:rsidRDefault="00867161">
      <w:pPr>
        <w:spacing w:line="259" w:lineRule="auto"/>
        <w:rPr>
          <w:rFonts w:cs="Calibri"/>
          <w:color w:val="000000" w:themeColor="text1"/>
          <w:szCs w:val="22"/>
          <w:lang w:val="en-US"/>
        </w:rPr>
      </w:pPr>
      <w:r w:rsidRPr="00545574">
        <w:rPr>
          <w:rFonts w:cs="Calibri"/>
          <w:noProof/>
          <w:color w:val="000000" w:themeColor="text1"/>
          <w:szCs w:val="22"/>
          <w:lang w:val="en-US"/>
        </w:rPr>
        <w:t>Ability to support and advocate approaches that promote equity and prioritise the needs of priority groups.</w:t>
      </w:r>
    </w:p>
    <w:p w14:paraId="17993439" w14:textId="478755A1" w:rsidR="00867161" w:rsidRPr="00545574" w:rsidRDefault="00C42214" w:rsidP="00EB2C8B">
      <w:pPr>
        <w:rPr>
          <w:rFonts w:cs="Calibri"/>
          <w:b/>
          <w:bCs/>
          <w:color w:val="000000" w:themeColor="text1"/>
          <w:sz w:val="28"/>
          <w:szCs w:val="28"/>
          <w:lang w:val="en-US"/>
        </w:rPr>
      </w:pPr>
      <w:r>
        <w:rPr>
          <w:rFonts w:cs="Calibri"/>
          <w:b/>
          <w:bCs/>
          <w:color w:val="000000" w:themeColor="text1"/>
          <w:sz w:val="28"/>
          <w:szCs w:val="28"/>
          <w:lang w:val="en-US"/>
        </w:rPr>
        <w:pict w14:anchorId="34EB4B51">
          <v:rect id="_x0000_i1028" style="width:474.85pt;height:1.5pt" o:hralign="center" o:hrstd="t" o:hrnoshade="t" o:hr="t" fillcolor="#007689" stroked="f"/>
        </w:pict>
      </w:r>
    </w:p>
    <w:p w14:paraId="4DCF0841" w14:textId="6D367B26" w:rsidR="00365CFD" w:rsidRPr="00365CFD" w:rsidRDefault="00867161" w:rsidP="00365CFD">
      <w:pPr>
        <w:rPr>
          <w:rFonts w:cs="Calibri"/>
          <w:b/>
          <w:bCs/>
          <w:color w:val="000000" w:themeColor="text1"/>
          <w:sz w:val="28"/>
          <w:szCs w:val="28"/>
          <w:lang w:val="en-US"/>
        </w:rPr>
      </w:pPr>
      <w:proofErr w:type="spellStart"/>
      <w:r w:rsidRPr="00545574">
        <w:rPr>
          <w:rFonts w:cs="Calibri"/>
          <w:b/>
          <w:bCs/>
          <w:color w:val="000000" w:themeColor="text1"/>
          <w:sz w:val="28"/>
          <w:szCs w:val="28"/>
          <w:lang w:val="en-US"/>
        </w:rPr>
        <w:t>Waiaro</w:t>
      </w:r>
      <w:proofErr w:type="spellEnd"/>
      <w:r w:rsidRPr="00545574">
        <w:rPr>
          <w:rFonts w:cs="Calibri"/>
          <w:b/>
          <w:bCs/>
          <w:color w:val="000000" w:themeColor="text1"/>
          <w:sz w:val="28"/>
          <w:szCs w:val="28"/>
          <w:lang w:val="en-US"/>
        </w:rPr>
        <w:t>| Be</w:t>
      </w:r>
      <w:r w:rsidR="00365CFD" w:rsidRPr="7170F5FD">
        <w:rPr>
          <w:rFonts w:eastAsia="Calibri" w:cs="Calibri"/>
          <w:b/>
          <w:bCs/>
          <w:color w:val="000000" w:themeColor="text1"/>
          <w:sz w:val="28"/>
          <w:szCs w:val="28"/>
          <w:lang w:val="en-US"/>
        </w:rPr>
        <w:t xml:space="preserve"> </w:t>
      </w:r>
    </w:p>
    <w:p w14:paraId="1A7C9688" w14:textId="77777777" w:rsidR="00365CFD" w:rsidRPr="007C0CC2" w:rsidRDefault="00365CFD" w:rsidP="00365CFD">
      <w:pPr>
        <w:spacing w:after="120" w:line="276" w:lineRule="auto"/>
        <w:rPr>
          <w:rFonts w:eastAsia="Calibri" w:cs="Arial"/>
          <w:b/>
          <w:bCs/>
          <w:color w:val="000000"/>
          <w:lang w:eastAsia="en-US"/>
        </w:rPr>
      </w:pPr>
      <w:r w:rsidRPr="007C0CC2">
        <w:rPr>
          <w:rFonts w:eastAsia="Calibri" w:cs="Arial"/>
          <w:b/>
          <w:bCs/>
          <w:color w:val="000000"/>
          <w:lang w:eastAsia="en-US"/>
        </w:rPr>
        <w:t xml:space="preserve">At Toi Ohomai, </w:t>
      </w:r>
      <w:proofErr w:type="spellStart"/>
      <w:r w:rsidRPr="007C0CC2">
        <w:rPr>
          <w:rFonts w:eastAsia="Calibri" w:cs="Arial"/>
          <w:b/>
          <w:bCs/>
          <w:color w:val="000000"/>
          <w:lang w:eastAsia="en-US"/>
        </w:rPr>
        <w:t>Toiohomaitanga</w:t>
      </w:r>
      <w:proofErr w:type="spellEnd"/>
      <w:r w:rsidRPr="007C0CC2">
        <w:rPr>
          <w:rFonts w:eastAsia="Calibri" w:cs="Arial"/>
          <w:b/>
          <w:bCs/>
          <w:color w:val="000000"/>
          <w:lang w:eastAsia="en-US"/>
        </w:rPr>
        <w:t xml:space="preserve"> describes our way of doing and being. It reflects how we care for each other, work together, and uphold our shared purpose. These behaviours apply to all kaimahi, with expectations scaled to the nature and level of each role. They guide how we show up in our mahi, contribute to our collective success, and reflect our commitment to</w:t>
      </w:r>
      <w:r>
        <w:rPr>
          <w:rFonts w:eastAsia="Calibri" w:cs="Arial"/>
          <w:b/>
          <w:bCs/>
          <w:color w:val="000000"/>
          <w:lang w:eastAsia="en-US"/>
        </w:rPr>
        <w:t xml:space="preserve"> Ā </w:t>
      </w:r>
      <w:proofErr w:type="spellStart"/>
      <w:r>
        <w:rPr>
          <w:rFonts w:eastAsia="Calibri" w:cs="Arial"/>
          <w:b/>
          <w:bCs/>
          <w:color w:val="000000"/>
          <w:lang w:eastAsia="en-US"/>
        </w:rPr>
        <w:t>mātou</w:t>
      </w:r>
      <w:proofErr w:type="spellEnd"/>
      <w:r>
        <w:rPr>
          <w:rFonts w:eastAsia="Calibri" w:cs="Arial"/>
          <w:b/>
          <w:bCs/>
          <w:color w:val="000000"/>
          <w:lang w:eastAsia="en-US"/>
        </w:rPr>
        <w:t xml:space="preserve"> </w:t>
      </w:r>
      <w:proofErr w:type="spellStart"/>
      <w:r>
        <w:rPr>
          <w:rFonts w:eastAsia="Calibri" w:cs="Arial"/>
          <w:b/>
          <w:bCs/>
          <w:color w:val="000000"/>
          <w:lang w:eastAsia="en-US"/>
        </w:rPr>
        <w:t>uara</w:t>
      </w:r>
      <w:proofErr w:type="spellEnd"/>
      <w:r>
        <w:rPr>
          <w:rFonts w:eastAsia="Calibri" w:cs="Arial"/>
          <w:b/>
          <w:bCs/>
          <w:color w:val="000000"/>
          <w:lang w:eastAsia="en-US"/>
        </w:rPr>
        <w:t xml:space="preserve"> | Our values</w:t>
      </w:r>
      <w:r w:rsidRPr="007C0CC2">
        <w:rPr>
          <w:rFonts w:eastAsia="Calibri" w:cs="Arial"/>
          <w:b/>
          <w:bCs/>
          <w:color w:val="000000"/>
          <w:lang w:eastAsia="en-US"/>
        </w:rPr>
        <w:t xml:space="preserve"> in everyday practice. </w:t>
      </w:r>
    </w:p>
    <w:p w14:paraId="38A7AEFB" w14:textId="77777777" w:rsidR="00365CFD" w:rsidRPr="007C0CC2" w:rsidRDefault="00365CFD" w:rsidP="00365CFD">
      <w:pPr>
        <w:spacing w:after="120" w:line="276" w:lineRule="auto"/>
        <w:rPr>
          <w:rFonts w:eastAsia="Calibri" w:cs="Arial"/>
          <w:color w:val="000000"/>
          <w:lang w:eastAsia="en-US"/>
        </w:rPr>
      </w:pPr>
      <w:r w:rsidRPr="007C0CC2">
        <w:rPr>
          <w:rFonts w:eastAsia="Calibri" w:cs="Arial"/>
          <w:b/>
          <w:bCs/>
          <w:color w:val="000000"/>
          <w:lang w:eastAsia="en-US"/>
        </w:rPr>
        <w:t>Ako</w:t>
      </w:r>
      <w:r>
        <w:rPr>
          <w:rFonts w:eastAsia="Calibri" w:cs="Arial"/>
          <w:b/>
          <w:bCs/>
          <w:color w:val="000000"/>
          <w:lang w:eastAsia="en-US"/>
        </w:rPr>
        <w:t xml:space="preserve">: </w:t>
      </w:r>
      <w:r w:rsidRPr="007C0CC2">
        <w:rPr>
          <w:rFonts w:eastAsia="Calibri" w:cs="Arial"/>
          <w:color w:val="000000"/>
          <w:lang w:eastAsia="en-US"/>
        </w:rPr>
        <w:t xml:space="preserve">Demonstrates curiosity and a commitment to continuous learning. Applies new knowledge to improve practice and outcomes and actively contributes to a culture of shared growth. This supports </w:t>
      </w:r>
      <w:proofErr w:type="spellStart"/>
      <w:r w:rsidRPr="007C0CC2">
        <w:rPr>
          <w:rFonts w:eastAsia="Calibri" w:cs="Arial"/>
          <w:color w:val="000000"/>
          <w:lang w:eastAsia="en-US"/>
        </w:rPr>
        <w:t>toitūtanga</w:t>
      </w:r>
      <w:proofErr w:type="spellEnd"/>
      <w:r w:rsidRPr="007C0CC2">
        <w:rPr>
          <w:rFonts w:eastAsia="Calibri" w:cs="Arial"/>
          <w:color w:val="000000"/>
          <w:lang w:eastAsia="en-US"/>
        </w:rPr>
        <w:t xml:space="preserve"> by sustaining excellence and adaptability over time. </w:t>
      </w:r>
    </w:p>
    <w:p w14:paraId="13F0A947" w14:textId="77777777" w:rsidR="00365CFD" w:rsidRPr="007C0CC2" w:rsidRDefault="00365CFD" w:rsidP="00365CFD">
      <w:pPr>
        <w:spacing w:after="120" w:line="276" w:lineRule="auto"/>
        <w:rPr>
          <w:rFonts w:eastAsia="Calibri" w:cs="Arial"/>
          <w:color w:val="000000"/>
          <w:lang w:eastAsia="en-US"/>
        </w:rPr>
      </w:pPr>
      <w:r w:rsidRPr="007C0CC2">
        <w:rPr>
          <w:rFonts w:eastAsia="Calibri" w:cs="Arial"/>
          <w:b/>
          <w:bCs/>
          <w:color w:val="000000"/>
          <w:lang w:eastAsia="en-US"/>
        </w:rPr>
        <w:t>Authentic and Inclusive</w:t>
      </w:r>
      <w:r>
        <w:rPr>
          <w:rFonts w:eastAsia="Calibri" w:cs="Arial"/>
          <w:b/>
          <w:bCs/>
          <w:color w:val="000000"/>
          <w:lang w:eastAsia="en-US"/>
        </w:rPr>
        <w:t xml:space="preserve">: </w:t>
      </w:r>
      <w:r w:rsidRPr="007C0CC2">
        <w:rPr>
          <w:rFonts w:eastAsia="Calibri" w:cs="Arial"/>
          <w:color w:val="000000"/>
          <w:lang w:eastAsia="en-US"/>
        </w:rPr>
        <w:t xml:space="preserve">Fosters inclusive environments where people feel safe, respected, and able to be themselves. Actively includes diverse perspectives, addresses inequities, and supports others to thrive. These behaviours reflect </w:t>
      </w:r>
      <w:proofErr w:type="spellStart"/>
      <w:r w:rsidRPr="007C0CC2">
        <w:rPr>
          <w:rFonts w:eastAsia="Calibri" w:cs="Arial"/>
          <w:color w:val="000000"/>
          <w:lang w:eastAsia="en-US"/>
        </w:rPr>
        <w:t>manaakitanga</w:t>
      </w:r>
      <w:proofErr w:type="spellEnd"/>
      <w:r w:rsidRPr="007C0CC2">
        <w:rPr>
          <w:rFonts w:eastAsia="Calibri" w:cs="Arial"/>
          <w:color w:val="000000"/>
          <w:lang w:eastAsia="en-US"/>
        </w:rPr>
        <w:t xml:space="preserve"> through care, generosity, and upholding the dignity of all. </w:t>
      </w:r>
    </w:p>
    <w:p w14:paraId="129AD752" w14:textId="77777777" w:rsidR="00365CFD" w:rsidRPr="007C0CC2" w:rsidRDefault="00365CFD" w:rsidP="00365CFD">
      <w:pPr>
        <w:spacing w:after="120" w:line="276" w:lineRule="auto"/>
        <w:rPr>
          <w:rFonts w:eastAsia="Calibri" w:cs="Arial"/>
          <w:color w:val="000000"/>
          <w:lang w:eastAsia="en-US"/>
        </w:rPr>
      </w:pPr>
      <w:r w:rsidRPr="007C0CC2">
        <w:rPr>
          <w:rFonts w:eastAsia="Calibri" w:cs="Arial"/>
          <w:b/>
          <w:bCs/>
          <w:color w:val="000000"/>
          <w:lang w:eastAsia="en-US"/>
        </w:rPr>
        <w:lastRenderedPageBreak/>
        <w:t>Connected</w:t>
      </w:r>
      <w:r>
        <w:rPr>
          <w:rFonts w:eastAsia="Calibri" w:cs="Arial"/>
          <w:b/>
          <w:bCs/>
          <w:color w:val="000000"/>
          <w:lang w:eastAsia="en-US"/>
        </w:rPr>
        <w:t xml:space="preserve">: </w:t>
      </w:r>
      <w:r w:rsidRPr="007C0CC2">
        <w:rPr>
          <w:rFonts w:eastAsia="Calibri" w:cs="Arial"/>
          <w:color w:val="000000"/>
          <w:lang w:eastAsia="en-US"/>
        </w:rPr>
        <w:t xml:space="preserve">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5943260D" w14:textId="77777777" w:rsidR="00365CFD" w:rsidRPr="007C0CC2" w:rsidRDefault="00365CFD" w:rsidP="00365CFD">
      <w:pPr>
        <w:spacing w:after="120" w:line="276" w:lineRule="auto"/>
        <w:rPr>
          <w:rFonts w:eastAsia="Calibri" w:cs="Arial"/>
          <w:color w:val="000000"/>
          <w:lang w:eastAsia="en-US"/>
        </w:rPr>
      </w:pPr>
      <w:r w:rsidRPr="007C0CC2">
        <w:rPr>
          <w:rFonts w:eastAsia="Calibri" w:cs="Arial"/>
          <w:b/>
          <w:bCs/>
          <w:color w:val="000000"/>
          <w:lang w:eastAsia="en-US"/>
        </w:rPr>
        <w:t>Innovative and impactful</w:t>
      </w:r>
      <w:r>
        <w:rPr>
          <w:rFonts w:eastAsia="Calibri" w:cs="Arial"/>
          <w:b/>
          <w:bCs/>
          <w:color w:val="000000"/>
          <w:lang w:eastAsia="en-US"/>
        </w:rPr>
        <w:t xml:space="preserve">: </w:t>
      </w:r>
      <w:r w:rsidRPr="007C0CC2">
        <w:rPr>
          <w:rFonts w:eastAsia="Calibri" w:cs="Arial"/>
          <w:color w:val="000000"/>
          <w:lang w:eastAsia="en-US"/>
        </w:rPr>
        <w:t xml:space="preserve">Identifies opportunities to improve and applies evidence, creativity, and courage to drive meaningful change. Uses data and insights to inform decisions, challenge the status quo, and focus on outcomes that matter for ākonga, kaimahi, and communities. These behaviours reflect </w:t>
      </w:r>
      <w:proofErr w:type="spellStart"/>
      <w:r w:rsidRPr="007C0CC2">
        <w:rPr>
          <w:rFonts w:eastAsia="Calibri" w:cs="Arial"/>
          <w:color w:val="000000"/>
          <w:lang w:eastAsia="en-US"/>
        </w:rPr>
        <w:t>kotahitanga</w:t>
      </w:r>
      <w:proofErr w:type="spellEnd"/>
      <w:r w:rsidRPr="007C0CC2">
        <w:rPr>
          <w:rFonts w:eastAsia="Calibri" w:cs="Arial"/>
          <w:color w:val="000000"/>
          <w:lang w:eastAsia="en-US"/>
        </w:rPr>
        <w:t xml:space="preserve">, recognising that lasting improvement is strengthened through collaboration and shared purpose. </w:t>
      </w:r>
    </w:p>
    <w:p w14:paraId="0017A295" w14:textId="77777777" w:rsidR="00365CFD" w:rsidRPr="007C0CC2" w:rsidRDefault="00365CFD" w:rsidP="00365CFD">
      <w:pPr>
        <w:spacing w:after="120" w:line="276" w:lineRule="auto"/>
        <w:rPr>
          <w:rFonts w:eastAsia="Calibri" w:cs="Arial"/>
          <w:b/>
          <w:bCs/>
          <w:color w:val="000000"/>
          <w:lang w:eastAsia="en-US"/>
        </w:rPr>
      </w:pPr>
      <w:r w:rsidRPr="007C0CC2">
        <w:rPr>
          <w:rFonts w:eastAsia="Calibri" w:cs="Arial"/>
          <w:b/>
          <w:bCs/>
          <w:color w:val="000000"/>
          <w:lang w:eastAsia="en-US"/>
        </w:rPr>
        <w:t>Engaged</w:t>
      </w:r>
      <w:r>
        <w:rPr>
          <w:rFonts w:eastAsia="Calibri" w:cs="Arial"/>
          <w:b/>
          <w:bCs/>
          <w:color w:val="000000"/>
          <w:lang w:eastAsia="en-US"/>
        </w:rPr>
        <w:t xml:space="preserve">: </w:t>
      </w:r>
      <w:r w:rsidRPr="007C0CC2">
        <w:rPr>
          <w:rFonts w:eastAsia="Calibri" w:cs="Arial"/>
          <w:color w:val="000000"/>
          <w:lang w:eastAsia="en-US"/>
        </w:rPr>
        <w:t xml:space="preserve">Actively participates in Toi Ohomai initiatives that advance our vision. Shares knowledge, supports others, and contributes to a positive, forward-focused culture. This is how we can live </w:t>
      </w:r>
      <w:proofErr w:type="spellStart"/>
      <w:r w:rsidRPr="007C0CC2">
        <w:rPr>
          <w:rFonts w:eastAsia="Calibri" w:cs="Arial"/>
          <w:color w:val="000000"/>
          <w:lang w:eastAsia="en-US"/>
        </w:rPr>
        <w:t>kotahitanga</w:t>
      </w:r>
      <w:proofErr w:type="spellEnd"/>
      <w:r w:rsidRPr="007C0CC2">
        <w:rPr>
          <w:rFonts w:eastAsia="Calibri" w:cs="Arial"/>
          <w:color w:val="000000"/>
          <w:lang w:eastAsia="en-US"/>
        </w:rPr>
        <w:t>, working together with unity and purpose.</w:t>
      </w:r>
    </w:p>
    <w:p w14:paraId="25C4EA26" w14:textId="77777777" w:rsidR="00365CFD" w:rsidRDefault="00365CFD" w:rsidP="00365CFD">
      <w:pPr>
        <w:spacing w:after="120" w:line="276" w:lineRule="auto"/>
        <w:rPr>
          <w:rFonts w:eastAsia="Calibri" w:cs="Arial"/>
          <w:color w:val="000000"/>
          <w:lang w:eastAsia="en-US"/>
        </w:rPr>
      </w:pPr>
      <w:r w:rsidRPr="007C0CC2">
        <w:rPr>
          <w:rFonts w:eastAsia="Calibri" w:cs="Arial"/>
          <w:b/>
          <w:bCs/>
          <w:color w:val="000000"/>
          <w:lang w:eastAsia="en-US"/>
        </w:rPr>
        <w:t>Self-aware</w:t>
      </w:r>
      <w:r>
        <w:rPr>
          <w:rFonts w:eastAsia="Calibri" w:cs="Arial"/>
          <w:b/>
          <w:bCs/>
          <w:color w:val="000000"/>
          <w:lang w:eastAsia="en-US"/>
        </w:rPr>
        <w:t xml:space="preserve">: </w:t>
      </w:r>
      <w:r w:rsidRPr="007C0CC2">
        <w:rPr>
          <w:rFonts w:eastAsia="Calibri" w:cs="Arial"/>
          <w:color w:val="000000"/>
          <w:lang w:eastAsia="en-US"/>
        </w:rPr>
        <w:t xml:space="preserve">Demonstrates humility, reflection, and openness to feedback. Understands the impact of their actions and takes responsibility for creating conditions where others can thrive. This reflects </w:t>
      </w:r>
      <w:proofErr w:type="spellStart"/>
      <w:r w:rsidRPr="007C0CC2">
        <w:rPr>
          <w:rFonts w:eastAsia="Calibri" w:cs="Arial"/>
          <w:color w:val="000000"/>
          <w:lang w:eastAsia="en-US"/>
        </w:rPr>
        <w:t>toitūtanga</w:t>
      </w:r>
      <w:proofErr w:type="spellEnd"/>
      <w:r w:rsidRPr="007C0CC2">
        <w:rPr>
          <w:rFonts w:eastAsia="Calibri" w:cs="Arial"/>
          <w:color w:val="000000"/>
          <w:lang w:eastAsia="en-US"/>
        </w:rPr>
        <w:t xml:space="preserve"> through thoughtful and courageous practice that supports respectful relationships and sustainable ways of working.</w:t>
      </w:r>
    </w:p>
    <w:p w14:paraId="13CA1633" w14:textId="4B2F0AD6" w:rsidR="00867161" w:rsidRPr="00545574" w:rsidRDefault="00C42214" w:rsidP="00EB2C8B">
      <w:pPr>
        <w:rPr>
          <w:rFonts w:cs="Calibri"/>
        </w:rPr>
      </w:pPr>
      <w:r>
        <w:rPr>
          <w:rFonts w:cs="Calibri"/>
          <w:b/>
          <w:bCs/>
          <w:color w:val="000000" w:themeColor="text1"/>
          <w:sz w:val="28"/>
          <w:szCs w:val="28"/>
          <w:lang w:val="en-US"/>
        </w:rPr>
        <w:pict w14:anchorId="41B540E9">
          <v:rect id="_x0000_i1029" style="width:474.85pt;height:1.5pt" o:hralign="center" o:hrstd="t" o:hrnoshade="t" o:hr="t" fillcolor="#007689" stroked="f"/>
        </w:pict>
      </w:r>
    </w:p>
    <w:p w14:paraId="4AC263DD" w14:textId="77777777" w:rsidR="00867161" w:rsidRPr="00545574" w:rsidRDefault="00867161" w:rsidP="00EB2C8B">
      <w:pPr>
        <w:rPr>
          <w:rFonts w:cs="Calibri"/>
          <w:b/>
          <w:bCs/>
          <w:color w:val="000000" w:themeColor="text1"/>
          <w:sz w:val="28"/>
          <w:szCs w:val="28"/>
          <w:lang w:val="en-US"/>
        </w:rPr>
      </w:pPr>
      <w:proofErr w:type="spellStart"/>
      <w:r w:rsidRPr="00545574">
        <w:rPr>
          <w:rFonts w:cs="Calibri"/>
          <w:b/>
          <w:bCs/>
          <w:color w:val="000000" w:themeColor="text1"/>
          <w:sz w:val="28"/>
          <w:szCs w:val="28"/>
          <w:lang w:val="en-US"/>
        </w:rPr>
        <w:t>Ngā</w:t>
      </w:r>
      <w:proofErr w:type="spellEnd"/>
      <w:r w:rsidRPr="00545574">
        <w:rPr>
          <w:rFonts w:cs="Calibri"/>
          <w:b/>
          <w:bCs/>
          <w:color w:val="000000" w:themeColor="text1"/>
          <w:sz w:val="28"/>
          <w:szCs w:val="28"/>
          <w:lang w:val="en-US"/>
        </w:rPr>
        <w:t xml:space="preserve"> Hononga Mahi | Working relationships</w:t>
      </w:r>
    </w:p>
    <w:p w14:paraId="1E7DFE1D" w14:textId="77777777" w:rsidR="00867161" w:rsidRPr="00545574" w:rsidRDefault="00867161" w:rsidP="00EB2C8B">
      <w:pPr>
        <w:rPr>
          <w:rFonts w:eastAsia="Times New Roman" w:cs="Calibri"/>
          <w:color w:val="000000" w:themeColor="text1"/>
          <w:szCs w:val="22"/>
        </w:rPr>
      </w:pPr>
      <w:r w:rsidRPr="00545574">
        <w:rPr>
          <w:rFonts w:cs="Calibri"/>
          <w:b/>
          <w:bCs/>
          <w:szCs w:val="22"/>
        </w:rPr>
        <w:t>Internal:</w:t>
      </w:r>
      <w:r w:rsidRPr="00545574">
        <w:rPr>
          <w:rFonts w:cs="Calibri"/>
          <w:szCs w:val="22"/>
        </w:rPr>
        <w:t xml:space="preserve"> </w:t>
      </w:r>
      <w:r w:rsidRPr="00545574">
        <w:rPr>
          <w:rFonts w:cs="Calibri"/>
          <w:noProof/>
          <w:szCs w:val="22"/>
        </w:rPr>
        <w:t>All kaimahi, ākonga</w:t>
      </w:r>
    </w:p>
    <w:p w14:paraId="628A566E" w14:textId="77777777" w:rsidR="00867161" w:rsidRPr="00545574" w:rsidRDefault="00867161" w:rsidP="00EB2C8B">
      <w:pPr>
        <w:rPr>
          <w:rFonts w:cs="Calibri"/>
          <w:szCs w:val="22"/>
        </w:rPr>
      </w:pPr>
      <w:r w:rsidRPr="00545574">
        <w:rPr>
          <w:rFonts w:cs="Calibri"/>
          <w:b/>
          <w:bCs/>
          <w:szCs w:val="22"/>
        </w:rPr>
        <w:t xml:space="preserve">External: </w:t>
      </w:r>
      <w:r w:rsidRPr="00545574">
        <w:rPr>
          <w:rFonts w:cs="Calibri"/>
          <w:noProof/>
          <w:szCs w:val="22"/>
        </w:rPr>
        <w:t>StudyLink, NZQA, TEC, MOE, Industry Training Organisations (ITOs), Partner Institutions</w:t>
      </w:r>
    </w:p>
    <w:p w14:paraId="7022A721" w14:textId="77777777" w:rsidR="00867161" w:rsidRPr="00545574" w:rsidRDefault="00867161" w:rsidP="00EB2C8B">
      <w:pPr>
        <w:pStyle w:val="Heading4"/>
        <w:rPr>
          <w:rFonts w:cs="Calibri"/>
          <w:szCs w:val="22"/>
        </w:rPr>
      </w:pPr>
      <w:r w:rsidRPr="00545574">
        <w:rPr>
          <w:rFonts w:cs="Calibri"/>
          <w:szCs w:val="22"/>
        </w:rPr>
        <w:t xml:space="preserve">Resource delegations and responsibilities: </w:t>
      </w:r>
    </w:p>
    <w:p w14:paraId="7C728FC6" w14:textId="2C76D1B9" w:rsidR="00867161" w:rsidRPr="00545574" w:rsidRDefault="00867161" w:rsidP="00EB2C8B">
      <w:pPr>
        <w:rPr>
          <w:rFonts w:cs="Calibri"/>
          <w:szCs w:val="22"/>
        </w:rPr>
      </w:pPr>
      <w:r w:rsidRPr="00545574">
        <w:rPr>
          <w:rFonts w:cs="Calibri"/>
          <w:b/>
          <w:bCs/>
          <w:szCs w:val="22"/>
        </w:rPr>
        <w:t>Financial:</w:t>
      </w:r>
      <w:r w:rsidRPr="00545574">
        <w:rPr>
          <w:rFonts w:cs="Calibri"/>
          <w:szCs w:val="22"/>
        </w:rPr>
        <w:t xml:space="preserve"> </w:t>
      </w:r>
      <w:r w:rsidR="000E1C3B">
        <w:rPr>
          <w:rFonts w:cs="Calibri"/>
          <w:szCs w:val="22"/>
        </w:rPr>
        <w:t>Nil</w:t>
      </w:r>
    </w:p>
    <w:p w14:paraId="79952D8A" w14:textId="6AF56539" w:rsidR="006F3BA4" w:rsidRDefault="00867161" w:rsidP="00C42214">
      <w:r w:rsidRPr="00545574">
        <w:rPr>
          <w:rFonts w:cs="Calibri"/>
          <w:b/>
          <w:bCs/>
          <w:szCs w:val="22"/>
        </w:rPr>
        <w:t>People:</w:t>
      </w:r>
      <w:r w:rsidRPr="00545574">
        <w:rPr>
          <w:rFonts w:cs="Calibri"/>
          <w:szCs w:val="22"/>
        </w:rPr>
        <w:t xml:space="preserve"> </w:t>
      </w:r>
      <w:r w:rsidRPr="00545574">
        <w:rPr>
          <w:rFonts w:cs="Calibri"/>
          <w:noProof/>
          <w:szCs w:val="22"/>
        </w:rPr>
        <w:t>Ni</w:t>
      </w:r>
      <w:r w:rsidR="00C42214">
        <w:rPr>
          <w:rFonts w:cs="Calibri"/>
          <w:noProof/>
          <w:szCs w:val="22"/>
        </w:rPr>
        <w:t>l</w:t>
      </w:r>
    </w:p>
    <w:sectPr w:rsidR="006F3BA4" w:rsidSect="002F3CAE">
      <w:headerReference w:type="default" r:id="rId9"/>
      <w:footerReference w:type="default" r:id="rId10"/>
      <w:headerReference w:type="first" r:id="rId11"/>
      <w:pgSz w:w="11906" w:h="16838"/>
      <w:pgMar w:top="1440" w:right="1440" w:bottom="1440" w:left="1440" w:header="708"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1EFD" w14:textId="77777777" w:rsidR="00CC446E" w:rsidRDefault="00CC446E">
      <w:pPr>
        <w:spacing w:after="0" w:line="240" w:lineRule="auto"/>
      </w:pPr>
      <w:r>
        <w:separator/>
      </w:r>
    </w:p>
  </w:endnote>
  <w:endnote w:type="continuationSeparator" w:id="0">
    <w:p w14:paraId="4208B1C3" w14:textId="77777777" w:rsidR="00CC446E" w:rsidRDefault="00CC446E">
      <w:pPr>
        <w:spacing w:after="0" w:line="240" w:lineRule="auto"/>
      </w:pPr>
      <w:r>
        <w:continuationSeparator/>
      </w:r>
    </w:p>
  </w:endnote>
  <w:endnote w:type="continuationNotice" w:id="1">
    <w:p w14:paraId="08F4DAE6" w14:textId="77777777" w:rsidR="00CC446E" w:rsidRDefault="00CC4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480EFE13" w14:textId="77777777" w:rsidR="004851EA" w:rsidRPr="000E3512" w:rsidRDefault="00F17C81">
        <w:pPr>
          <w:pStyle w:val="Footer"/>
          <w:rPr>
            <w:color w:val="000000" w:themeColor="text1"/>
          </w:rPr>
        </w:pPr>
        <w:r>
          <w:rPr>
            <w:color w:val="000000" w:themeColor="text1"/>
          </w:rPr>
          <w:tab/>
        </w:r>
        <w:r>
          <w:rPr>
            <w:color w:val="000000" w:themeColor="text1"/>
          </w:rPr>
          <w:tab/>
        </w:r>
      </w:p>
    </w:sdtContent>
  </w:sdt>
  <w:p w14:paraId="0235FFCA" w14:textId="77777777" w:rsidR="004851EA" w:rsidRDefault="00F17C81" w:rsidP="00EB2C8B">
    <w:pPr>
      <w:pStyle w:val="Footer"/>
      <w:jc w:val="center"/>
    </w:pPr>
    <w:r w:rsidRPr="00BC031C">
      <w:rPr>
        <w:noProof/>
      </w:rPr>
      <w:drawing>
        <wp:inline distT="0" distB="0" distL="0" distR="0" wp14:anchorId="1CA92131" wp14:editId="1F6B1D8F">
          <wp:extent cx="5328141" cy="1140902"/>
          <wp:effectExtent l="0" t="0" r="6350" b="2540"/>
          <wp:docPr id="165333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8B09" w14:textId="77777777" w:rsidR="00CC446E" w:rsidRDefault="00CC446E">
      <w:pPr>
        <w:spacing w:after="0" w:line="240" w:lineRule="auto"/>
      </w:pPr>
      <w:r>
        <w:separator/>
      </w:r>
    </w:p>
  </w:footnote>
  <w:footnote w:type="continuationSeparator" w:id="0">
    <w:p w14:paraId="47B36956" w14:textId="77777777" w:rsidR="00CC446E" w:rsidRDefault="00CC446E">
      <w:pPr>
        <w:spacing w:after="0" w:line="240" w:lineRule="auto"/>
      </w:pPr>
      <w:r>
        <w:continuationSeparator/>
      </w:r>
    </w:p>
  </w:footnote>
  <w:footnote w:type="continuationNotice" w:id="1">
    <w:p w14:paraId="5B224516" w14:textId="77777777" w:rsidR="00CC446E" w:rsidRDefault="00CC4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1D1C" w14:textId="77777777" w:rsidR="004851EA" w:rsidRDefault="004851EA" w:rsidP="00EB2C8B">
    <w:pPr>
      <w:pStyle w:val="Header"/>
      <w:tabs>
        <w:tab w:val="clear" w:pos="4513"/>
        <w:tab w:val="clear" w:pos="9026"/>
        <w:tab w:val="left" w:pos="358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01C7" w14:textId="77777777" w:rsidR="004851EA" w:rsidRDefault="00F17C81" w:rsidP="00EB2C8B">
    <w:pPr>
      <w:pStyle w:val="Header"/>
      <w:tabs>
        <w:tab w:val="clear" w:pos="4513"/>
        <w:tab w:val="clear" w:pos="9026"/>
        <w:tab w:val="left" w:pos="3585"/>
      </w:tabs>
      <w:jc w:val="right"/>
    </w:pPr>
    <w:r>
      <w:rPr>
        <w:noProof/>
      </w:rPr>
      <w:drawing>
        <wp:inline distT="0" distB="0" distL="0" distR="0" wp14:anchorId="6B59B8BC" wp14:editId="6C10F091">
          <wp:extent cx="2170706" cy="634514"/>
          <wp:effectExtent l="0" t="0" r="1270" b="0"/>
          <wp:docPr id="161193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93775" name=""/>
                  <pic:cNvPicPr/>
                </pic:nvPicPr>
                <pic:blipFill>
                  <a:blip r:embed="rId1"/>
                  <a:stretch>
                    <a:fillRect/>
                  </a:stretch>
                </pic:blipFill>
                <pic:spPr>
                  <a:xfrm>
                    <a:off x="0" y="0"/>
                    <a:ext cx="2188349" cy="6396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61"/>
    <w:rsid w:val="00027A14"/>
    <w:rsid w:val="000E1C3B"/>
    <w:rsid w:val="00102F00"/>
    <w:rsid w:val="00277BBB"/>
    <w:rsid w:val="002F3CAE"/>
    <w:rsid w:val="00365CFD"/>
    <w:rsid w:val="003D1354"/>
    <w:rsid w:val="003D7E72"/>
    <w:rsid w:val="004851EA"/>
    <w:rsid w:val="004E1664"/>
    <w:rsid w:val="00515B7D"/>
    <w:rsid w:val="00545574"/>
    <w:rsid w:val="0054699A"/>
    <w:rsid w:val="006F3BA4"/>
    <w:rsid w:val="00716A88"/>
    <w:rsid w:val="00781B53"/>
    <w:rsid w:val="00795D8A"/>
    <w:rsid w:val="00867161"/>
    <w:rsid w:val="00877AF2"/>
    <w:rsid w:val="008D0CD0"/>
    <w:rsid w:val="009D61D4"/>
    <w:rsid w:val="00A44B62"/>
    <w:rsid w:val="00AD3179"/>
    <w:rsid w:val="00B023D6"/>
    <w:rsid w:val="00BF23C6"/>
    <w:rsid w:val="00C42214"/>
    <w:rsid w:val="00C52F00"/>
    <w:rsid w:val="00CA32FB"/>
    <w:rsid w:val="00CC446E"/>
    <w:rsid w:val="00CD0A66"/>
    <w:rsid w:val="00CD2618"/>
    <w:rsid w:val="00D8361D"/>
    <w:rsid w:val="00E32D0D"/>
    <w:rsid w:val="00EB2C8B"/>
    <w:rsid w:val="00ED0053"/>
    <w:rsid w:val="00F17C81"/>
    <w:rsid w:val="03E00D46"/>
    <w:rsid w:val="07CA911F"/>
    <w:rsid w:val="12FFCED4"/>
    <w:rsid w:val="1318F474"/>
    <w:rsid w:val="13E9EA18"/>
    <w:rsid w:val="16CF71AC"/>
    <w:rsid w:val="192F315C"/>
    <w:rsid w:val="20C7B020"/>
    <w:rsid w:val="29F9B0B7"/>
    <w:rsid w:val="3922219E"/>
    <w:rsid w:val="39DB6D3D"/>
    <w:rsid w:val="3C6CF8E2"/>
    <w:rsid w:val="3D2B13E9"/>
    <w:rsid w:val="476B33AF"/>
    <w:rsid w:val="4E189A4E"/>
    <w:rsid w:val="50A804DA"/>
    <w:rsid w:val="5CADCA9B"/>
    <w:rsid w:val="5D2EC761"/>
    <w:rsid w:val="6194BF8F"/>
    <w:rsid w:val="61AC49AA"/>
    <w:rsid w:val="671644C9"/>
    <w:rsid w:val="6E40BD3C"/>
    <w:rsid w:val="77A508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5DC6E68"/>
  <w15:chartTrackingRefBased/>
  <w15:docId w15:val="{E6B77561-7D72-45B0-B308-6BCAFF96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FD"/>
    <w:rPr>
      <w:rFonts w:ascii="Calibri" w:hAnsi="Calibri"/>
      <w:sz w:val="22"/>
    </w:rPr>
  </w:style>
  <w:style w:type="paragraph" w:styleId="Heading1">
    <w:name w:val="heading 1"/>
    <w:basedOn w:val="Normal"/>
    <w:next w:val="Normal"/>
    <w:link w:val="Heading1Char"/>
    <w:uiPriority w:val="9"/>
    <w:qFormat/>
    <w:rsid w:val="00867161"/>
    <w:pPr>
      <w:suppressAutoHyphens/>
      <w:autoSpaceDE w:val="0"/>
      <w:autoSpaceDN w:val="0"/>
      <w:adjustRightInd w:val="0"/>
      <w:spacing w:after="0" w:line="240" w:lineRule="auto"/>
      <w:textAlignment w:val="center"/>
      <w:outlineLvl w:val="0"/>
    </w:pPr>
    <w:rPr>
      <w:rFonts w:eastAsiaTheme="minorHAnsi" w:cs="Calibri"/>
      <w:b/>
      <w:bCs/>
      <w:kern w:val="0"/>
      <w:sz w:val="44"/>
      <w:szCs w:val="42"/>
      <w:lang w:val="en-US" w:eastAsia="en-US"/>
      <w14:ligatures w14:val="none"/>
    </w:rPr>
  </w:style>
  <w:style w:type="paragraph" w:styleId="Heading4">
    <w:name w:val="heading 4"/>
    <w:basedOn w:val="Normal"/>
    <w:next w:val="Normal"/>
    <w:link w:val="Heading4Char"/>
    <w:uiPriority w:val="9"/>
    <w:unhideWhenUsed/>
    <w:qFormat/>
    <w:rsid w:val="00867161"/>
    <w:pPr>
      <w:spacing w:before="120" w:after="60" w:line="360" w:lineRule="auto"/>
      <w:outlineLvl w:val="3"/>
    </w:pPr>
    <w:rPr>
      <w:rFonts w:eastAsiaTheme="minorHAnsi"/>
      <w:b/>
      <w:bCs/>
      <w:kern w:val="0"/>
      <w:lang w:eastAsia="en-US"/>
      <w14:ligatures w14:val="none"/>
    </w:rPr>
  </w:style>
  <w:style w:type="paragraph" w:styleId="Heading5">
    <w:name w:val="heading 5"/>
    <w:basedOn w:val="Normal"/>
    <w:next w:val="Normal"/>
    <w:link w:val="Heading5Char"/>
    <w:uiPriority w:val="9"/>
    <w:unhideWhenUsed/>
    <w:qFormat/>
    <w:rsid w:val="00867161"/>
    <w:pPr>
      <w:suppressAutoHyphens/>
      <w:autoSpaceDE w:val="0"/>
      <w:autoSpaceDN w:val="0"/>
      <w:adjustRightInd w:val="0"/>
      <w:spacing w:after="170" w:line="280" w:lineRule="atLeast"/>
      <w:textAlignment w:val="center"/>
      <w:outlineLvl w:val="4"/>
    </w:pPr>
    <w:rPr>
      <w:rFonts w:eastAsiaTheme="minorHAnsi" w:cs="Calibri"/>
      <w:b/>
      <w:bCs/>
      <w:color w:val="216E30"/>
      <w:kern w:val="0"/>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61"/>
    <w:rPr>
      <w:rFonts w:ascii="Calibri" w:eastAsiaTheme="minorHAnsi" w:hAnsi="Calibri" w:cs="Calibri"/>
      <w:b/>
      <w:bCs/>
      <w:kern w:val="0"/>
      <w:sz w:val="44"/>
      <w:szCs w:val="42"/>
      <w:lang w:val="en-US" w:eastAsia="en-US"/>
      <w14:ligatures w14:val="none"/>
    </w:rPr>
  </w:style>
  <w:style w:type="character" w:customStyle="1" w:styleId="Heading4Char">
    <w:name w:val="Heading 4 Char"/>
    <w:basedOn w:val="DefaultParagraphFont"/>
    <w:link w:val="Heading4"/>
    <w:uiPriority w:val="9"/>
    <w:rsid w:val="00867161"/>
    <w:rPr>
      <w:rFonts w:ascii="Calibri" w:eastAsiaTheme="minorHAnsi" w:hAnsi="Calibri"/>
      <w:b/>
      <w:bCs/>
      <w:kern w:val="0"/>
      <w:sz w:val="22"/>
      <w:lang w:eastAsia="en-US"/>
      <w14:ligatures w14:val="none"/>
    </w:rPr>
  </w:style>
  <w:style w:type="character" w:customStyle="1" w:styleId="Heading5Char">
    <w:name w:val="Heading 5 Char"/>
    <w:basedOn w:val="DefaultParagraphFont"/>
    <w:link w:val="Heading5"/>
    <w:uiPriority w:val="9"/>
    <w:rsid w:val="00867161"/>
    <w:rPr>
      <w:rFonts w:ascii="Calibri" w:eastAsiaTheme="minorHAnsi" w:hAnsi="Calibri" w:cs="Calibri"/>
      <w:b/>
      <w:bCs/>
      <w:color w:val="216E30"/>
      <w:kern w:val="0"/>
      <w:sz w:val="22"/>
      <w:szCs w:val="22"/>
      <w:lang w:val="en-US" w:eastAsia="en-US"/>
      <w14:ligatures w14:val="none"/>
    </w:rPr>
  </w:style>
  <w:style w:type="paragraph" w:styleId="Header">
    <w:name w:val="header"/>
    <w:basedOn w:val="Normal"/>
    <w:link w:val="HeaderChar"/>
    <w:uiPriority w:val="99"/>
    <w:unhideWhenUsed/>
    <w:rsid w:val="00867161"/>
    <w:pPr>
      <w:tabs>
        <w:tab w:val="center" w:pos="4513"/>
        <w:tab w:val="right" w:pos="9026"/>
      </w:tabs>
      <w:spacing w:after="0" w:line="36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867161"/>
    <w:rPr>
      <w:rFonts w:eastAsiaTheme="minorHAnsi"/>
      <w:kern w:val="0"/>
      <w:sz w:val="22"/>
      <w:lang w:eastAsia="en-US"/>
      <w14:ligatures w14:val="none"/>
    </w:rPr>
  </w:style>
  <w:style w:type="paragraph" w:styleId="Footer">
    <w:name w:val="footer"/>
    <w:basedOn w:val="Normal"/>
    <w:link w:val="FooterChar"/>
    <w:uiPriority w:val="99"/>
    <w:unhideWhenUsed/>
    <w:rsid w:val="00867161"/>
    <w:pPr>
      <w:tabs>
        <w:tab w:val="center" w:pos="4513"/>
        <w:tab w:val="right" w:pos="9026"/>
      </w:tabs>
      <w:spacing w:after="0" w:line="360" w:lineRule="auto"/>
    </w:pPr>
    <w:rPr>
      <w:rFonts w:eastAsiaTheme="minorHAnsi"/>
      <w:kern w:val="0"/>
      <w:lang w:eastAsia="en-US"/>
      <w14:ligatures w14:val="none"/>
    </w:rPr>
  </w:style>
  <w:style w:type="character" w:customStyle="1" w:styleId="FooterChar">
    <w:name w:val="Footer Char"/>
    <w:basedOn w:val="DefaultParagraphFont"/>
    <w:link w:val="Footer"/>
    <w:uiPriority w:val="99"/>
    <w:rsid w:val="00867161"/>
    <w:rPr>
      <w:rFonts w:eastAsiaTheme="minorHAnsi"/>
      <w:kern w:val="0"/>
      <w:sz w:val="22"/>
      <w:lang w:eastAsia="en-US"/>
      <w14:ligatures w14:val="none"/>
    </w:rPr>
  </w:style>
  <w:style w:type="table" w:styleId="TableGrid">
    <w:name w:val="Table Grid"/>
    <w:basedOn w:val="TableNormal"/>
    <w:uiPriority w:val="59"/>
    <w:rsid w:val="00BF23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D0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6FB253243E34691270E00783CB1E6" ma:contentTypeVersion="0" ma:contentTypeDescription="Create a new document." ma:contentTypeScope="" ma:versionID="07b358b34f84a8dab813e8f27dcc8b3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91D48-8B61-4D06-A467-1D9CDE7ACAAB}"/>
</file>

<file path=customXml/itemProps2.xml><?xml version="1.0" encoding="utf-8"?>
<ds:datastoreItem xmlns:ds="http://schemas.openxmlformats.org/officeDocument/2006/customXml" ds:itemID="{E74E7A0A-5E7D-4D8D-8E19-6D4F0FAD1B5A}">
  <ds:schemaRefs>
    <ds:schemaRef ds:uri="252b9b27-ec86-47cf-94b3-3220f6f47cfe"/>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62D5039-C7D8-4563-BC27-80A20E246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 Berghan</dc:creator>
  <cp:keywords/>
  <dc:description/>
  <cp:lastModifiedBy>Joy Whiteman</cp:lastModifiedBy>
  <cp:revision>26</cp:revision>
  <dcterms:created xsi:type="dcterms:W3CDTF">2025-06-24T18:31:00Z</dcterms:created>
  <dcterms:modified xsi:type="dcterms:W3CDTF">2025-08-25T20:16:00Z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0x010100FA26FB253243E34691270E00783CB1E6</vt:lpwstr>
  </property>
  <property fmtid="{D5CDD505-2E9C-101B-9397-08002B2CF9AE}" pid="3" name="MediaServiceImageTags">
    <vt:lpwstr/>
  </property>
  <property fmtid="{D5CDD505-2E9C-101B-9397-08002B2CF9AE}" pid="4" name="Order">
    <vt:r8>206700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