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09F0" w14:textId="77777777" w:rsidR="00C00C04" w:rsidRPr="00C00C04" w:rsidRDefault="00C00C04" w:rsidP="00C00C04">
      <w:pPr>
        <w:pStyle w:val="Title"/>
        <w:rPr>
          <w:rFonts w:cs="Calibri"/>
          <w:sz w:val="40"/>
          <w:szCs w:val="40"/>
          <w:lang w:val="en-NZ"/>
        </w:rPr>
      </w:pPr>
      <w:r w:rsidRPr="00C00C04">
        <w:rPr>
          <w:rFonts w:cs="Calibri"/>
          <w:sz w:val="40"/>
          <w:szCs w:val="40"/>
          <w:lang w:val="en-NZ"/>
        </w:rPr>
        <w:t>Procurement &amp; Contracts Specialist</w:t>
      </w:r>
    </w:p>
    <w:p w14:paraId="1C765675" w14:textId="47B4DE20" w:rsidR="002E0421" w:rsidRPr="006B7D92" w:rsidRDefault="00C00C04" w:rsidP="006B7D92">
      <w:pPr>
        <w:pStyle w:val="Title"/>
        <w:rPr>
          <w:rFonts w:cs="Calibri"/>
          <w:sz w:val="40"/>
          <w:szCs w:val="40"/>
        </w:rPr>
      </w:pPr>
      <w:r>
        <w:rPr>
          <w:rFonts w:cs="Calibri"/>
          <w:b w:val="0"/>
          <w:bCs/>
          <w:color w:val="000000" w:themeColor="text1"/>
          <w:sz w:val="28"/>
          <w:szCs w:val="28"/>
        </w:rPr>
        <w:pict w14:anchorId="43F1915E">
          <v:rect id="_x0000_i1025" style="width:468pt;height:1.5pt" o:hralign="center" o:hrstd="t" o:hrnoshade="t" o:hr="t" fillcolor="#007689" stroked="f"/>
        </w:pict>
      </w:r>
    </w:p>
    <w:p w14:paraId="02DF7723" w14:textId="77777777" w:rsidR="002E0421" w:rsidRPr="00DE2AF8" w:rsidRDefault="002E0421" w:rsidP="002E0421">
      <w:pPr>
        <w:jc w:val="both"/>
        <w:rPr>
          <w:rFonts w:eastAsia="Calibri" w:cs="Calibri"/>
          <w:b/>
          <w:color w:val="000000" w:themeColor="text1"/>
          <w:sz w:val="28"/>
          <w:szCs w:val="28"/>
        </w:rPr>
      </w:pPr>
      <w:r w:rsidRPr="00DE2AF8">
        <w:rPr>
          <w:rFonts w:eastAsia="Calibri" w:cs="Calibri"/>
          <w:b/>
          <w:bCs/>
          <w:color w:val="000000" w:themeColor="text1"/>
          <w:sz w:val="28"/>
          <w:szCs w:val="28"/>
        </w:rPr>
        <w:t>Kaupapa | Purpose</w:t>
      </w:r>
    </w:p>
    <w:p w14:paraId="780AE1DC" w14:textId="77777777" w:rsidR="008C4248" w:rsidRPr="008C4248" w:rsidRDefault="008C4248" w:rsidP="008C4248">
      <w:pPr>
        <w:jc w:val="both"/>
        <w:rPr>
          <w:rFonts w:eastAsia="Calibri" w:cs="Calibri"/>
          <w:noProof/>
          <w:szCs w:val="22"/>
          <w:lang w:val="en-NZ"/>
        </w:rPr>
      </w:pPr>
      <w:r w:rsidRPr="008C4248">
        <w:rPr>
          <w:rFonts w:eastAsia="Calibri" w:cs="Calibri"/>
          <w:noProof/>
          <w:szCs w:val="22"/>
          <w:lang w:val="en-NZ"/>
        </w:rPr>
        <w:t>The Procurement Specialist is responsible for sourcing, negotiating, and managing supplier relationships, with a strong emphasis on contractual, commercial, and risk management outcomes.</w:t>
      </w:r>
      <w:r w:rsidRPr="008C4248">
        <w:rPr>
          <w:rFonts w:eastAsia="Calibri" w:cs="Calibri"/>
          <w:noProof/>
          <w:szCs w:val="22"/>
          <w:lang w:val="en-NZ"/>
        </w:rPr>
        <w:br/>
        <w:t>The role ensures procurement activities are legally robust, commercially sound, and aligned with organisational risk, compliance, and governance frameworks.</w:t>
      </w:r>
    </w:p>
    <w:p w14:paraId="5487A4A4" w14:textId="77777777" w:rsidR="008C4248" w:rsidRPr="008C4248" w:rsidRDefault="008C4248" w:rsidP="008C4248">
      <w:pPr>
        <w:jc w:val="both"/>
        <w:rPr>
          <w:rFonts w:eastAsia="Calibri" w:cs="Calibri"/>
          <w:noProof/>
          <w:szCs w:val="22"/>
          <w:lang w:val="en-NZ"/>
        </w:rPr>
      </w:pPr>
      <w:r w:rsidRPr="008C4248">
        <w:rPr>
          <w:rFonts w:eastAsia="Calibri" w:cs="Calibri"/>
          <w:noProof/>
          <w:szCs w:val="22"/>
          <w:lang w:val="en-NZ"/>
        </w:rPr>
        <w:t>The role also contributes to strengthening organisational contract governance by reviewing and advising on contracts across the business from a legal and commercial perspective.</w:t>
      </w:r>
    </w:p>
    <w:p w14:paraId="38357A1E" w14:textId="064551CE" w:rsidR="04C215B0" w:rsidRPr="00DE2AF8" w:rsidRDefault="6055BD7F" w:rsidP="5A26839C">
      <w:pPr>
        <w:jc w:val="both"/>
        <w:rPr>
          <w:rFonts w:eastAsia="Calibri" w:cs="Calibri"/>
          <w:noProof/>
          <w:color w:val="000000" w:themeColor="text1"/>
          <w:szCs w:val="22"/>
        </w:rPr>
      </w:pPr>
      <w:r w:rsidRPr="7E2A0842">
        <w:rPr>
          <w:rFonts w:eastAsia="Calibri" w:cs="Calibri"/>
          <w:noProof/>
          <w:szCs w:val="22"/>
        </w:rPr>
        <w:t xml:space="preserve"> As a key member of the Finance Team, the Procurement Specialist leads the procurement process, embedding sound principles across the organisation</w:t>
      </w:r>
      <w:r w:rsidR="00543C9B">
        <w:rPr>
          <w:rFonts w:eastAsia="Calibri" w:cs="Calibri"/>
          <w:noProof/>
          <w:szCs w:val="22"/>
        </w:rPr>
        <w:t xml:space="preserve"> while also strenghening organiational contract goverance</w:t>
      </w:r>
      <w:r w:rsidRPr="7E2A0842">
        <w:rPr>
          <w:rFonts w:eastAsia="Calibri" w:cs="Calibri"/>
          <w:noProof/>
          <w:szCs w:val="22"/>
        </w:rPr>
        <w:t>. This includes optimising systems, capturing and analysing data for reporting and decision making, and driving continuous improvement initiatives</w:t>
      </w:r>
      <w:r w:rsidR="14E48B38" w:rsidRPr="00DE2AF8">
        <w:rPr>
          <w:rFonts w:cs="Calibri"/>
          <w:noProof/>
          <w:color w:val="000000" w:themeColor="text1"/>
          <w:szCs w:val="22"/>
        </w:rPr>
        <w:t>.</w:t>
      </w:r>
    </w:p>
    <w:p w14:paraId="6E4D01FE" w14:textId="07D9CED8" w:rsidR="002E0421" w:rsidRPr="00DE2AF8" w:rsidRDefault="002E0421" w:rsidP="6EA1F8DF">
      <w:pPr>
        <w:jc w:val="both"/>
        <w:rPr>
          <w:rFonts w:eastAsia="Calibri" w:cs="Calibri"/>
          <w:b/>
          <w:bCs/>
          <w:color w:val="000000" w:themeColor="text1"/>
          <w:szCs w:val="22"/>
        </w:rPr>
      </w:pPr>
      <w:r w:rsidRPr="00DE2AF8">
        <w:rPr>
          <w:rFonts w:eastAsia="Calibri" w:cs="Calibri"/>
          <w:b/>
          <w:bCs/>
          <w:color w:val="000000" w:themeColor="text1"/>
          <w:szCs w:val="22"/>
        </w:rPr>
        <w:t>Reports to:</w:t>
      </w:r>
      <w:r w:rsidRPr="00DE2AF8">
        <w:rPr>
          <w:rFonts w:eastAsia="Calibri" w:cs="Calibri"/>
          <w:color w:val="000000" w:themeColor="text1"/>
          <w:szCs w:val="22"/>
        </w:rPr>
        <w:t xml:space="preserve"> </w:t>
      </w:r>
      <w:r w:rsidR="432CBA0F" w:rsidRPr="00DE2AF8">
        <w:rPr>
          <w:rFonts w:eastAsia="Calibri" w:cs="Calibri"/>
          <w:noProof/>
          <w:color w:val="000000" w:themeColor="text1"/>
          <w:szCs w:val="22"/>
        </w:rPr>
        <w:t>Head of Finance</w:t>
      </w:r>
    </w:p>
    <w:p w14:paraId="25ED8695" w14:textId="7474F738" w:rsidR="002E0421" w:rsidRPr="00DE2AF8" w:rsidRDefault="002E0421" w:rsidP="35BD68B9">
      <w:pPr>
        <w:jc w:val="both"/>
        <w:rPr>
          <w:rFonts w:eastAsia="Calibri" w:cs="Calibri"/>
          <w:b/>
          <w:bCs/>
          <w:color w:val="000000" w:themeColor="text1"/>
          <w:szCs w:val="22"/>
        </w:rPr>
      </w:pPr>
      <w:r w:rsidRPr="00DE2AF8">
        <w:rPr>
          <w:rFonts w:eastAsia="Calibri" w:cs="Calibri"/>
          <w:b/>
          <w:bCs/>
          <w:color w:val="000000" w:themeColor="text1"/>
          <w:szCs w:val="22"/>
        </w:rPr>
        <w:t xml:space="preserve">Team: </w:t>
      </w:r>
      <w:r w:rsidR="34397CAB" w:rsidRPr="00DE2AF8">
        <w:rPr>
          <w:rFonts w:eastAsia="Calibri" w:cs="Calibri"/>
          <w:noProof/>
          <w:color w:val="000000" w:themeColor="text1"/>
          <w:szCs w:val="22"/>
        </w:rPr>
        <w:t>Finance and Infrastructure</w:t>
      </w:r>
    </w:p>
    <w:p w14:paraId="5FD822A0" w14:textId="090DC78B" w:rsidR="1FBEB7F9" w:rsidRPr="008E7EBD" w:rsidRDefault="002E0421" w:rsidP="1FBEB7F9">
      <w:pPr>
        <w:jc w:val="both"/>
        <w:rPr>
          <w:rFonts w:eastAsia="Calibri" w:cs="Calibri"/>
          <w:b/>
          <w:bCs/>
          <w:color w:val="000000" w:themeColor="text1"/>
          <w:szCs w:val="22"/>
        </w:rPr>
      </w:pPr>
      <w:r w:rsidRPr="006B7D92">
        <w:rPr>
          <w:rFonts w:eastAsia="Calibri" w:cs="Calibri"/>
          <w:b/>
          <w:bCs/>
          <w:color w:val="000000" w:themeColor="text1"/>
          <w:szCs w:val="22"/>
        </w:rPr>
        <w:t>Remuneration:</w:t>
      </w:r>
      <w:r w:rsidRPr="006B7D92">
        <w:rPr>
          <w:rFonts w:eastAsia="Calibri" w:cs="Calibri"/>
          <w:color w:val="000000" w:themeColor="text1"/>
          <w:szCs w:val="22"/>
        </w:rPr>
        <w:t xml:space="preserve"> </w:t>
      </w:r>
      <w:r w:rsidR="00F44C2C" w:rsidRPr="00F44C2C">
        <w:rPr>
          <w:rFonts w:eastAsia="Calibri" w:cs="Calibri"/>
          <w:color w:val="000000" w:themeColor="text1"/>
          <w:szCs w:val="22"/>
        </w:rPr>
        <w:t>$</w:t>
      </w:r>
      <w:r w:rsidR="00BF2529" w:rsidRPr="00BF2529">
        <w:rPr>
          <w:rFonts w:eastAsia="Calibri" w:cs="Calibri"/>
          <w:color w:val="000000" w:themeColor="text1"/>
          <w:szCs w:val="22"/>
        </w:rPr>
        <w:t>85,300</w:t>
      </w:r>
      <w:r w:rsidR="00BF2529">
        <w:rPr>
          <w:rFonts w:eastAsia="Calibri" w:cs="Calibri"/>
          <w:color w:val="000000" w:themeColor="text1"/>
          <w:szCs w:val="22"/>
        </w:rPr>
        <w:t xml:space="preserve"> - </w:t>
      </w:r>
      <w:r w:rsidR="00BF2529" w:rsidRPr="00BF2529">
        <w:rPr>
          <w:rFonts w:eastAsia="Calibri" w:cs="Calibri"/>
          <w:color w:val="000000" w:themeColor="text1"/>
          <w:szCs w:val="22"/>
        </w:rPr>
        <w:t>$113,700</w:t>
      </w:r>
      <w:r w:rsidR="00F44C2C">
        <w:rPr>
          <w:rFonts w:eastAsia="Calibri" w:cs="Calibri"/>
          <w:color w:val="000000" w:themeColor="text1"/>
          <w:szCs w:val="22"/>
        </w:rPr>
        <w:t xml:space="preserve"> </w:t>
      </w:r>
      <w:r w:rsidR="00F44C2C" w:rsidRPr="00F44C2C">
        <w:rPr>
          <w:rFonts w:eastAsia="Calibri" w:cs="Calibri"/>
          <w:color w:val="000000" w:themeColor="text1"/>
          <w:szCs w:val="22"/>
        </w:rPr>
        <w:t>(Fixed Remuneration excluding KiwiSaver)</w:t>
      </w:r>
    </w:p>
    <w:p w14:paraId="24ECC17D" w14:textId="0BC781AE" w:rsidR="002E0421" w:rsidRPr="00DE2AF8" w:rsidRDefault="00C00C04" w:rsidP="002E0421">
      <w:pPr>
        <w:rPr>
          <w:rFonts w:cs="Calibri"/>
          <w:b/>
          <w:bCs/>
          <w:color w:val="000000" w:themeColor="text1"/>
          <w:sz w:val="28"/>
          <w:szCs w:val="28"/>
        </w:rPr>
      </w:pPr>
      <w:r>
        <w:rPr>
          <w:rFonts w:cs="Calibri"/>
          <w:b/>
          <w:bCs/>
          <w:color w:val="000000" w:themeColor="text1"/>
          <w:sz w:val="28"/>
          <w:szCs w:val="28"/>
        </w:rPr>
        <w:pict w14:anchorId="228A41A4">
          <v:rect id="_x0000_i1026" style="width:468pt;height:1.5pt" o:hralign="center" o:hrstd="t" o:hrnoshade="t" o:hr="t" fillcolor="#007689" stroked="f"/>
        </w:pict>
      </w:r>
      <w:r w:rsidR="002E0421" w:rsidRPr="00DE2AF8">
        <w:rPr>
          <w:rFonts w:cs="Calibri"/>
          <w:b/>
          <w:bCs/>
          <w:color w:val="000000" w:themeColor="text1"/>
          <w:sz w:val="28"/>
          <w:szCs w:val="28"/>
        </w:rPr>
        <w:t>Ngā mahi | Do</w:t>
      </w:r>
    </w:p>
    <w:p w14:paraId="04F545F4" w14:textId="06ABF580" w:rsidR="1D8CC7FC" w:rsidRPr="00DE2AF8" w:rsidRDefault="6AA1527F" w:rsidP="5A26839C">
      <w:pPr>
        <w:jc w:val="both"/>
        <w:rPr>
          <w:rFonts w:cs="Calibri"/>
          <w:noProof/>
          <w:color w:val="000000" w:themeColor="text1"/>
          <w:szCs w:val="22"/>
        </w:rPr>
      </w:pPr>
      <w:r w:rsidRPr="7E2A0842">
        <w:rPr>
          <w:rFonts w:eastAsia="Calibri" w:cs="Calibri"/>
          <w:noProof/>
          <w:color w:val="424242"/>
          <w:szCs w:val="22"/>
        </w:rPr>
        <w:t>Drive the procurement process, collaborating with internal stakeholders and external partners</w:t>
      </w:r>
      <w:r w:rsidR="00705DEF">
        <w:rPr>
          <w:rFonts w:eastAsia="Calibri" w:cs="Calibri"/>
          <w:noProof/>
          <w:color w:val="424242"/>
          <w:szCs w:val="22"/>
        </w:rPr>
        <w:t xml:space="preserve"> (where required)</w:t>
      </w:r>
      <w:r w:rsidRPr="7E2A0842">
        <w:rPr>
          <w:rFonts w:eastAsia="Calibri" w:cs="Calibri"/>
          <w:noProof/>
          <w:color w:val="424242"/>
          <w:szCs w:val="22"/>
        </w:rPr>
        <w:t xml:space="preserve"> to deliver value driven procurement outcomes. </w:t>
      </w:r>
      <w:r w:rsidR="00DA5D8F">
        <w:rPr>
          <w:rFonts w:eastAsia="Calibri" w:cs="Calibri"/>
          <w:noProof/>
          <w:color w:val="424242"/>
          <w:szCs w:val="22"/>
        </w:rPr>
        <w:t>Maintain</w:t>
      </w:r>
      <w:r w:rsidRPr="7E2A0842">
        <w:rPr>
          <w:rFonts w:eastAsia="Calibri" w:cs="Calibri"/>
          <w:noProof/>
          <w:color w:val="424242"/>
          <w:szCs w:val="22"/>
        </w:rPr>
        <w:t xml:space="preserve"> robust systems and processes that align with institutional goals and deliver measurable cost efficiencies.</w:t>
      </w:r>
    </w:p>
    <w:p w14:paraId="36B7823C" w14:textId="7CE567BB" w:rsidR="4363E29B" w:rsidRDefault="2D39E337" w:rsidP="7E2A0842">
      <w:pPr>
        <w:jc w:val="both"/>
        <w:rPr>
          <w:rFonts w:eastAsia="Calibri" w:cs="Calibri"/>
          <w:noProof/>
          <w:color w:val="424242"/>
          <w:szCs w:val="22"/>
        </w:rPr>
      </w:pPr>
      <w:r w:rsidRPr="7E2A0842">
        <w:rPr>
          <w:rFonts w:eastAsia="Calibri" w:cs="Calibri"/>
          <w:noProof/>
          <w:color w:val="424242"/>
          <w:szCs w:val="22"/>
        </w:rPr>
        <w:t>Lead procurement and tendering activities, including Requests for Proposal (RFP), supplier evaluations, commercial negotiations, contract development and renewals, sourcing strategies, and continuous supplier performance monitoring.</w:t>
      </w:r>
    </w:p>
    <w:p w14:paraId="6F9013D3" w14:textId="15026AEE" w:rsidR="00543C9B" w:rsidRPr="00C00C04" w:rsidRDefault="00543C9B" w:rsidP="5DA29366">
      <w:pPr>
        <w:jc w:val="both"/>
        <w:rPr>
          <w:rFonts w:eastAsia="Calibri" w:cs="Calibri"/>
          <w:noProof/>
          <w:color w:val="424242"/>
          <w:szCs w:val="22"/>
          <w:lang w:val="en-NZ"/>
        </w:rPr>
      </w:pPr>
      <w:r w:rsidRPr="00543C9B">
        <w:rPr>
          <w:rFonts w:eastAsia="Calibri" w:cs="Calibri"/>
          <w:noProof/>
          <w:color w:val="424242"/>
          <w:szCs w:val="22"/>
          <w:lang w:val="en-NZ"/>
        </w:rPr>
        <w:t>Lead or support the drafting, review, and negotiation of supplier contracts, including terms and conditions, service level agreements (SLAs), and contract variations.</w:t>
      </w:r>
    </w:p>
    <w:p w14:paraId="67F0AF46" w14:textId="77777777" w:rsidR="00543C9B" w:rsidRDefault="00543C9B" w:rsidP="00543C9B">
      <w:pPr>
        <w:jc w:val="both"/>
        <w:rPr>
          <w:rFonts w:eastAsia="Calibri" w:cs="Calibri"/>
          <w:noProof/>
          <w:color w:val="424242"/>
          <w:szCs w:val="22"/>
          <w:lang w:val="en-NZ"/>
        </w:rPr>
      </w:pPr>
      <w:r w:rsidRPr="00543C9B">
        <w:rPr>
          <w:rFonts w:eastAsia="Calibri" w:cs="Calibri"/>
          <w:noProof/>
          <w:color w:val="424242"/>
          <w:szCs w:val="22"/>
          <w:lang w:val="en-NZ"/>
        </w:rPr>
        <w:t>Review a broad range of organisational contracts (beyond procurement) to identify legal, commercial, and risk implications, and provide practical recommendations to improve contract terms, reduce risk exposure, and strengthen commercial outcomes.</w:t>
      </w:r>
    </w:p>
    <w:p w14:paraId="488FC1FF" w14:textId="77777777" w:rsidR="00543C9B" w:rsidRPr="00543C9B" w:rsidRDefault="00543C9B" w:rsidP="00543C9B">
      <w:pPr>
        <w:jc w:val="both"/>
        <w:rPr>
          <w:rFonts w:eastAsia="Calibri" w:cs="Calibri"/>
          <w:noProof/>
          <w:color w:val="424242"/>
          <w:szCs w:val="22"/>
          <w:lang w:val="en-NZ"/>
        </w:rPr>
      </w:pPr>
      <w:r w:rsidRPr="00543C9B">
        <w:rPr>
          <w:rFonts w:eastAsia="Calibri" w:cs="Calibri"/>
          <w:noProof/>
          <w:color w:val="424242"/>
          <w:szCs w:val="22"/>
          <w:lang w:val="en-NZ"/>
        </w:rPr>
        <w:t>Identify non-standard, inconsistent, or high-risk clauses and escalate where required to ensure appropriate risk management and governance.</w:t>
      </w:r>
    </w:p>
    <w:p w14:paraId="561A4D40" w14:textId="77777777" w:rsidR="00A216DC" w:rsidRPr="00A216DC" w:rsidRDefault="00A216DC" w:rsidP="00A216DC">
      <w:pPr>
        <w:jc w:val="both"/>
        <w:rPr>
          <w:rFonts w:eastAsia="Calibri" w:cs="Calibri"/>
          <w:noProof/>
          <w:color w:val="424242"/>
          <w:szCs w:val="22"/>
          <w:lang w:val="en-NZ"/>
        </w:rPr>
      </w:pPr>
      <w:r w:rsidRPr="00A216DC">
        <w:rPr>
          <w:rFonts w:eastAsia="Calibri" w:cs="Calibri"/>
          <w:noProof/>
          <w:color w:val="424242"/>
          <w:szCs w:val="22"/>
          <w:lang w:val="en-NZ"/>
        </w:rPr>
        <w:lastRenderedPageBreak/>
        <w:t>Support the development, implementation, and enforcement of standard contract templates, terms, and contract governance frameworks across the organisation.</w:t>
      </w:r>
    </w:p>
    <w:p w14:paraId="4A127C72" w14:textId="77777777" w:rsidR="00A216DC" w:rsidRPr="00A216DC" w:rsidRDefault="00A216DC" w:rsidP="00A216DC">
      <w:pPr>
        <w:jc w:val="both"/>
        <w:rPr>
          <w:rFonts w:eastAsia="Calibri" w:cs="Calibri"/>
          <w:noProof/>
          <w:color w:val="424242"/>
          <w:szCs w:val="22"/>
          <w:lang w:val="en-NZ"/>
        </w:rPr>
      </w:pPr>
      <w:r w:rsidRPr="00A216DC">
        <w:rPr>
          <w:rFonts w:eastAsia="Calibri" w:cs="Calibri"/>
          <w:noProof/>
          <w:color w:val="424242"/>
          <w:szCs w:val="22"/>
          <w:lang w:val="en-NZ"/>
        </w:rPr>
        <w:t>Work collaboratively with stakeholders to ensure contracts are fit for purpose, legally enforceable, and aligned with organisational policies and strategic objectives.</w:t>
      </w:r>
    </w:p>
    <w:p w14:paraId="423D0658" w14:textId="77777777" w:rsidR="00A216DC" w:rsidRPr="00A216DC" w:rsidRDefault="00A216DC" w:rsidP="00A216DC">
      <w:pPr>
        <w:jc w:val="both"/>
        <w:rPr>
          <w:rFonts w:eastAsia="Calibri" w:cs="Calibri"/>
          <w:noProof/>
          <w:color w:val="424242"/>
          <w:szCs w:val="22"/>
          <w:lang w:val="en-NZ"/>
        </w:rPr>
      </w:pPr>
      <w:r w:rsidRPr="00A216DC">
        <w:rPr>
          <w:rFonts w:eastAsia="Calibri" w:cs="Calibri"/>
          <w:noProof/>
          <w:color w:val="424242"/>
          <w:szCs w:val="22"/>
          <w:lang w:val="en-NZ"/>
        </w:rPr>
        <w:t>Ensure all contracts comply with relevant legislation, internal policies, and regulatory obligations.</w:t>
      </w:r>
    </w:p>
    <w:p w14:paraId="3A292B25" w14:textId="77777777" w:rsidR="00A216DC" w:rsidRPr="00A216DC" w:rsidRDefault="00A216DC" w:rsidP="00A216DC">
      <w:pPr>
        <w:jc w:val="both"/>
        <w:rPr>
          <w:rFonts w:eastAsia="Calibri" w:cs="Calibri"/>
          <w:noProof/>
          <w:color w:val="424242"/>
          <w:szCs w:val="22"/>
          <w:lang w:val="en-NZ"/>
        </w:rPr>
      </w:pPr>
      <w:r w:rsidRPr="00A216DC">
        <w:rPr>
          <w:rFonts w:eastAsia="Calibri" w:cs="Calibri"/>
          <w:noProof/>
          <w:color w:val="424242"/>
          <w:szCs w:val="22"/>
          <w:lang w:val="en-NZ"/>
        </w:rPr>
        <w:t>Manage the full contract lifecycle including renewals, variations, disputes, supplier performance issues, and exits.</w:t>
      </w:r>
    </w:p>
    <w:p w14:paraId="0311163C" w14:textId="074B51DC" w:rsidR="003A5532" w:rsidRPr="00DE2AF8" w:rsidRDefault="00954E37" w:rsidP="5DA29366">
      <w:pPr>
        <w:jc w:val="both"/>
        <w:rPr>
          <w:rFonts w:cs="Calibri"/>
          <w:noProof/>
          <w:color w:val="000000" w:themeColor="text1"/>
          <w:szCs w:val="22"/>
        </w:rPr>
      </w:pPr>
      <w:r>
        <w:rPr>
          <w:rFonts w:eastAsia="Calibri" w:cs="Calibri"/>
          <w:noProof/>
          <w:color w:val="424242"/>
          <w:szCs w:val="22"/>
        </w:rPr>
        <w:t>Establish</w:t>
      </w:r>
      <w:r w:rsidR="3D1FAFB4" w:rsidRPr="7E2A0842">
        <w:rPr>
          <w:rFonts w:eastAsia="Calibri" w:cs="Calibri"/>
          <w:noProof/>
          <w:color w:val="424242"/>
          <w:szCs w:val="22"/>
        </w:rPr>
        <w:t xml:space="preserve"> and manage strong vendor relationships, ensuring alignment with institutional values and objectives. Proactively address conflicts of interest and resolve disputes to maintain service continuity and stakeholder trust.</w:t>
      </w:r>
      <w:r w:rsidR="06396E92" w:rsidRPr="7E2A0842">
        <w:rPr>
          <w:rFonts w:cs="Calibri"/>
          <w:noProof/>
          <w:color w:val="000000" w:themeColor="text1"/>
          <w:szCs w:val="22"/>
        </w:rPr>
        <w:t xml:space="preserve"> </w:t>
      </w:r>
    </w:p>
    <w:p w14:paraId="333B0155" w14:textId="033B6408" w:rsidR="6766537C" w:rsidRDefault="54BF04EA" w:rsidP="7E2A0842">
      <w:pPr>
        <w:jc w:val="both"/>
        <w:rPr>
          <w:rFonts w:eastAsia="Calibri" w:cs="Calibri"/>
          <w:noProof/>
          <w:szCs w:val="22"/>
        </w:rPr>
      </w:pPr>
      <w:r w:rsidRPr="7E2A0842">
        <w:rPr>
          <w:rFonts w:eastAsia="Calibri" w:cs="Calibri"/>
          <w:noProof/>
          <w:color w:val="424242"/>
          <w:szCs w:val="22"/>
        </w:rPr>
        <w:t xml:space="preserve"> Provide high level procurement insights and cost optimisation strategies to senior leadership, leveraging data analytics to inform strategic decision-making and ensure compliance with procurement policies and public sector regulations.</w:t>
      </w:r>
    </w:p>
    <w:p w14:paraId="13CE992E" w14:textId="4AD31848" w:rsidR="45BA0C66" w:rsidRDefault="45BA0C66" w:rsidP="00A70541">
      <w:pPr>
        <w:jc w:val="both"/>
        <w:rPr>
          <w:rFonts w:eastAsia="Calibri" w:cs="Calibri"/>
          <w:noProof/>
          <w:szCs w:val="22"/>
        </w:rPr>
      </w:pPr>
      <w:r w:rsidRPr="7E2A0842">
        <w:rPr>
          <w:rFonts w:eastAsia="Calibri" w:cs="Calibri"/>
          <w:noProof/>
          <w:color w:val="424242"/>
          <w:szCs w:val="22"/>
        </w:rPr>
        <w:t>Act as a trusted advisor across departments, offering expert advice on procurement legislation, institutional policy, and best practice procurement methodologies to build capability and ensure consistent, compliant procurement activity</w:t>
      </w:r>
      <w:r w:rsidR="006B7D92" w:rsidRPr="006B7D92">
        <w:rPr>
          <w:rFonts w:eastAsia="Calibri" w:cs="Calibri"/>
          <w:color w:val="424242"/>
          <w:szCs w:val="22"/>
        </w:rPr>
        <w:t>.</w:t>
      </w:r>
    </w:p>
    <w:p w14:paraId="0C400879" w14:textId="77777777" w:rsidR="001B466F" w:rsidRPr="00C43857" w:rsidRDefault="001B466F" w:rsidP="001B466F">
      <w:pPr>
        <w:pStyle w:val="Heading5"/>
        <w:spacing w:after="0" w:line="360" w:lineRule="auto"/>
        <w:rPr>
          <w:b/>
          <w:bCs/>
          <w:color w:val="000000" w:themeColor="text1"/>
        </w:rPr>
      </w:pPr>
      <w:r w:rsidRPr="00C43857">
        <w:rPr>
          <w:b/>
          <w:bCs/>
          <w:color w:val="000000" w:themeColor="text1"/>
        </w:rPr>
        <w:t>Demonstrate commitment to:</w:t>
      </w:r>
    </w:p>
    <w:p w14:paraId="0F91C561" w14:textId="77777777" w:rsidR="001B466F" w:rsidRPr="00D74BDC" w:rsidRDefault="001B466F" w:rsidP="001B466F">
      <w:pPr>
        <w:rPr>
          <w:rFonts w:cs="Calibri"/>
        </w:rPr>
      </w:pPr>
      <w:r w:rsidRPr="4DA78706">
        <w:rPr>
          <w:rFonts w:cs="Calibri"/>
          <w:b/>
          <w:bCs/>
        </w:rPr>
        <w:t xml:space="preserve">Ākonga at the center </w:t>
      </w:r>
      <w:r>
        <w:rPr>
          <w:rFonts w:cs="Calibri"/>
        </w:rPr>
        <w:t xml:space="preserve">through </w:t>
      </w:r>
      <w:r w:rsidRPr="4DA78706">
        <w:rPr>
          <w:rFonts w:cs="Calibri"/>
        </w:rPr>
        <w:t>ensuring positive outcomes for ākonga in all aspects of their learning journey.</w:t>
      </w:r>
    </w:p>
    <w:p w14:paraId="664DCF49" w14:textId="77777777" w:rsidR="001B466F" w:rsidRPr="00D74BDC" w:rsidRDefault="001B466F" w:rsidP="001B466F">
      <w:pPr>
        <w:rPr>
          <w:rFonts w:cs="Calibri"/>
          <w:szCs w:val="22"/>
        </w:rPr>
      </w:pPr>
      <w:r w:rsidRPr="00D74BDC">
        <w:rPr>
          <w:rFonts w:cs="Calibri"/>
          <w:b/>
          <w:bCs/>
          <w:szCs w:val="22"/>
        </w:rPr>
        <w:t xml:space="preserve">Te Tiriti o Waitangi and Māori Success </w:t>
      </w:r>
      <w:r w:rsidRPr="00D74BDC">
        <w:rPr>
          <w:rFonts w:cs="Calibri"/>
          <w:szCs w:val="22"/>
        </w:rPr>
        <w:t>by positively championing and contributing to the success of partnerships with Iwi, Hap</w:t>
      </w:r>
      <w:r>
        <w:rPr>
          <w:rFonts w:cs="Calibri"/>
          <w:szCs w:val="22"/>
        </w:rPr>
        <w:t>ū</w:t>
      </w:r>
      <w:r w:rsidRPr="00D74BDC">
        <w:rPr>
          <w:rFonts w:cs="Calibri"/>
          <w:szCs w:val="22"/>
        </w:rPr>
        <w:t xml:space="preserve"> and Mana Whenua, honoring Te Tiriti </w:t>
      </w:r>
      <w:r>
        <w:rPr>
          <w:rFonts w:cs="Calibri"/>
          <w:szCs w:val="22"/>
        </w:rPr>
        <w:t xml:space="preserve">o Waitangi </w:t>
      </w:r>
      <w:r w:rsidRPr="00D74BDC">
        <w:rPr>
          <w:rFonts w:cs="Calibri"/>
          <w:szCs w:val="22"/>
        </w:rPr>
        <w:t xml:space="preserve">to uplift Māori success. </w:t>
      </w:r>
    </w:p>
    <w:p w14:paraId="52161470" w14:textId="77777777" w:rsidR="001B466F" w:rsidRPr="004E4D16" w:rsidRDefault="001B466F" w:rsidP="001B466F">
      <w:pPr>
        <w:rPr>
          <w:rFonts w:eastAsia="Calibri" w:cs="Calibri"/>
        </w:rPr>
      </w:pPr>
      <w:r w:rsidRPr="05768F99">
        <w:rPr>
          <w:rFonts w:eastAsia="Calibri" w:cs="Calibri"/>
          <w:b/>
          <w:bCs/>
        </w:rPr>
        <w:t xml:space="preserve">Equity </w:t>
      </w:r>
      <w:r w:rsidRPr="00E42FC2">
        <w:rPr>
          <w:rFonts w:eastAsia="Calibri" w:cs="Calibri"/>
        </w:rPr>
        <w:t>by identifying and removing barriers to participation and achievement, and fostering inclusive, culturally responsive environments where all ākonga and kaimahi can thrive.</w:t>
      </w:r>
    </w:p>
    <w:p w14:paraId="341ADC43" w14:textId="77777777" w:rsidR="001B466F" w:rsidRPr="00D74BDC" w:rsidRDefault="001B466F" w:rsidP="001B466F">
      <w:pPr>
        <w:rPr>
          <w:rFonts w:cs="Calibri"/>
        </w:rPr>
      </w:pPr>
      <w:r w:rsidRPr="00D74BDC">
        <w:rPr>
          <w:rFonts w:cs="Calibri"/>
          <w:b/>
          <w:bCs/>
        </w:rPr>
        <w:t>Vocational Education Excellence</w:t>
      </w:r>
      <w:r>
        <w:rPr>
          <w:rFonts w:cs="Calibri"/>
          <w:b/>
          <w:bCs/>
        </w:rPr>
        <w:t xml:space="preserve"> </w:t>
      </w:r>
      <w:r>
        <w:rPr>
          <w:rFonts w:cs="Calibri"/>
        </w:rPr>
        <w:t>through</w:t>
      </w:r>
      <w:r w:rsidRPr="00D74BDC">
        <w:rPr>
          <w:rFonts w:cs="Calibri"/>
          <w:b/>
          <w:bCs/>
        </w:rPr>
        <w:t xml:space="preserve"> </w:t>
      </w:r>
      <w:r w:rsidRPr="00D74BDC">
        <w:rPr>
          <w:rFonts w:cs="Calibri"/>
        </w:rPr>
        <w:t xml:space="preserve">building responsive provision and services to meet the needs of ākonga, and stakeholders and to enable future sustainability.  </w:t>
      </w:r>
    </w:p>
    <w:p w14:paraId="71DD779A" w14:textId="4CA3DBC5" w:rsidR="0066218E" w:rsidRPr="006B7D92" w:rsidRDefault="00C00C04" w:rsidP="002E0421">
      <w:pPr>
        <w:spacing w:line="259" w:lineRule="auto"/>
        <w:rPr>
          <w:rFonts w:cs="Calibri"/>
          <w:szCs w:val="22"/>
        </w:rPr>
      </w:pPr>
      <w:r>
        <w:rPr>
          <w:rFonts w:cs="Calibri"/>
          <w:b/>
          <w:bCs/>
          <w:color w:val="000000" w:themeColor="text1"/>
          <w:sz w:val="28"/>
          <w:szCs w:val="28"/>
        </w:rPr>
        <w:pict w14:anchorId="584253CB">
          <v:rect id="_x0000_i1027" style="width:468pt;height:1.5pt" o:hralign="center" o:hrstd="t" o:hrnoshade="t" o:hr="t" fillcolor="#007689" stroked="f"/>
        </w:pict>
      </w:r>
    </w:p>
    <w:p w14:paraId="2CAC5E96" w14:textId="77777777" w:rsidR="002E0421" w:rsidRPr="00DE2AF8" w:rsidRDefault="002E0421" w:rsidP="002E0421">
      <w:pPr>
        <w:spacing w:after="0"/>
        <w:rPr>
          <w:rFonts w:cs="Calibri"/>
          <w:b/>
          <w:bCs/>
          <w:color w:val="000000" w:themeColor="text1"/>
          <w:sz w:val="28"/>
          <w:szCs w:val="28"/>
        </w:rPr>
      </w:pPr>
      <w:r w:rsidRPr="00DE2AF8">
        <w:rPr>
          <w:rFonts w:cs="Calibri"/>
          <w:b/>
          <w:bCs/>
          <w:color w:val="000000" w:themeColor="text1"/>
          <w:sz w:val="28"/>
          <w:szCs w:val="28"/>
        </w:rPr>
        <w:t>Pūkenga | Have</w:t>
      </w:r>
    </w:p>
    <w:p w14:paraId="4F88D610"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Minimum bachelor’s degree or equivalent in Procurement, Supply Chain, Finance, Law, Commerce, or a related field, or the equivalent body of knowledge gained through experience.</w:t>
      </w:r>
    </w:p>
    <w:p w14:paraId="4F8905F8"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Proven experience of managing end-to-end procurement initiatives, particularly in complex government or public sector settings.</w:t>
      </w:r>
    </w:p>
    <w:p w14:paraId="56B6D2FC"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lastRenderedPageBreak/>
        <w:t>Skilled in stakeholder management, negotiation, and performing commercial analysis.</w:t>
      </w:r>
    </w:p>
    <w:p w14:paraId="3EC8E9DC"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Demonstrated experience in contract review, drafting, and preparation, with a strong understanding of contract legislation, contract law principles, and organisational obligations.</w:t>
      </w:r>
    </w:p>
    <w:p w14:paraId="3CC06E5F"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Strong contract interpretation and negotiation skills with the ability to identify, assess, and mitigate legal and commercial risks.</w:t>
      </w:r>
    </w:p>
    <w:p w14:paraId="04DA2181"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High attention to detail in the preparation and review of contractual documentation.</w:t>
      </w:r>
    </w:p>
    <w:p w14:paraId="3F43F48E" w14:textId="77777777" w:rsidR="00A216DC" w:rsidRPr="00A216DC" w:rsidRDefault="00A216DC" w:rsidP="00A216DC">
      <w:pPr>
        <w:jc w:val="both"/>
        <w:rPr>
          <w:rFonts w:cs="Calibri"/>
          <w:noProof/>
          <w:color w:val="000000" w:themeColor="text1"/>
          <w:szCs w:val="22"/>
          <w:lang w:val="en-NZ"/>
        </w:rPr>
      </w:pPr>
      <w:r w:rsidRPr="00A216DC">
        <w:rPr>
          <w:rFonts w:cs="Calibri"/>
          <w:noProof/>
          <w:color w:val="000000" w:themeColor="text1"/>
          <w:szCs w:val="22"/>
          <w:lang w:val="en-NZ"/>
        </w:rPr>
        <w:t>Strong ability to negotiate effectively and foster strategic relationships with suppliers and internal stakeholders.</w:t>
      </w:r>
    </w:p>
    <w:p w14:paraId="41F5747C" w14:textId="3D9C9FD1" w:rsidR="6F134CE7" w:rsidRDefault="00C00C04" w:rsidP="1FBEB7F9">
      <w:pPr>
        <w:spacing w:line="259" w:lineRule="auto"/>
        <w:rPr>
          <w:rFonts w:eastAsia="Calibri" w:cs="Calibri"/>
          <w:color w:val="000000" w:themeColor="text1"/>
          <w:szCs w:val="22"/>
        </w:rPr>
      </w:pPr>
      <w:r>
        <w:rPr>
          <w:rFonts w:cs="Calibri"/>
          <w:b/>
          <w:bCs/>
          <w:color w:val="000000" w:themeColor="text1"/>
          <w:sz w:val="28"/>
          <w:szCs w:val="28"/>
        </w:rPr>
        <w:pict w14:anchorId="024FAFCE">
          <v:rect id="_x0000_i1028" style="width:468pt;height:1.5pt" o:hralign="center" o:hrstd="t" o:hrnoshade="t" o:hr="t" fillcolor="#007689" stroked="f"/>
        </w:pict>
      </w:r>
    </w:p>
    <w:p w14:paraId="6A1F95E8" w14:textId="77777777" w:rsidR="002E0421" w:rsidRPr="00DE2AF8" w:rsidRDefault="002E0421" w:rsidP="002E0421">
      <w:pPr>
        <w:rPr>
          <w:rFonts w:cs="Calibri"/>
          <w:b/>
          <w:bCs/>
          <w:color w:val="000000" w:themeColor="text1"/>
          <w:sz w:val="28"/>
          <w:szCs w:val="28"/>
        </w:rPr>
      </w:pPr>
      <w:r w:rsidRPr="00DE2AF8">
        <w:rPr>
          <w:rFonts w:cs="Calibri"/>
          <w:b/>
          <w:bCs/>
          <w:color w:val="000000" w:themeColor="text1"/>
          <w:sz w:val="28"/>
          <w:szCs w:val="28"/>
        </w:rPr>
        <w:t xml:space="preserve">Waiaro| Be </w:t>
      </w:r>
    </w:p>
    <w:p w14:paraId="5611B0D0" w14:textId="77777777" w:rsidR="00B9243F" w:rsidRPr="007C0CC2" w:rsidRDefault="00B9243F" w:rsidP="00B9243F">
      <w:pPr>
        <w:spacing w:after="120" w:line="276" w:lineRule="auto"/>
        <w:rPr>
          <w:rFonts w:eastAsia="Calibri" w:cs="Arial"/>
          <w:b/>
          <w:bCs/>
          <w:color w:val="000000"/>
          <w:lang w:eastAsia="en-US"/>
        </w:rPr>
      </w:pPr>
      <w:r w:rsidRPr="007C0CC2">
        <w:rPr>
          <w:rFonts w:eastAsia="Calibri" w:cs="Arial"/>
          <w:b/>
          <w:bCs/>
          <w:color w:val="000000"/>
          <w:lang w:eastAsia="en-US"/>
        </w:rPr>
        <w:t>At Toi Ohomai, Toiohomaitanga describes our way of doing and being. It reflects how we care for each other, work together, and uphold our shared purpose. These behaviours apply to all kaimahi, with expectations scaled to the nature and level of each role. They guide how we show up in our mahi, contribute to our collective success, and reflect our commitment to</w:t>
      </w:r>
      <w:r>
        <w:rPr>
          <w:rFonts w:eastAsia="Calibri" w:cs="Arial"/>
          <w:b/>
          <w:bCs/>
          <w:color w:val="000000"/>
          <w:lang w:eastAsia="en-US"/>
        </w:rPr>
        <w:t xml:space="preserve"> Ā mātou uara | Our values</w:t>
      </w:r>
      <w:r w:rsidRPr="007C0CC2">
        <w:rPr>
          <w:rFonts w:eastAsia="Calibri" w:cs="Arial"/>
          <w:b/>
          <w:bCs/>
          <w:color w:val="000000"/>
          <w:lang w:eastAsia="en-US"/>
        </w:rPr>
        <w:t xml:space="preserve"> in everyday practice. </w:t>
      </w:r>
    </w:p>
    <w:p w14:paraId="7FB90548" w14:textId="77777777" w:rsidR="00B9243F" w:rsidRPr="007C0CC2" w:rsidRDefault="00B9243F" w:rsidP="00B9243F">
      <w:pPr>
        <w:spacing w:after="120" w:line="276" w:lineRule="auto"/>
        <w:rPr>
          <w:rFonts w:eastAsia="Calibri" w:cs="Arial"/>
          <w:color w:val="000000"/>
          <w:lang w:eastAsia="en-US"/>
        </w:rPr>
      </w:pPr>
      <w:r w:rsidRPr="007C0CC2">
        <w:rPr>
          <w:rFonts w:eastAsia="Calibri" w:cs="Arial"/>
          <w:b/>
          <w:bCs/>
          <w:color w:val="000000"/>
          <w:lang w:eastAsia="en-US"/>
        </w:rPr>
        <w:t>Ako</w:t>
      </w:r>
      <w:r>
        <w:rPr>
          <w:rFonts w:eastAsia="Calibri" w:cs="Arial"/>
          <w:b/>
          <w:bCs/>
          <w:color w:val="000000"/>
          <w:lang w:eastAsia="en-US"/>
        </w:rPr>
        <w:t xml:space="preserve">: </w:t>
      </w:r>
      <w:r w:rsidRPr="007C0CC2">
        <w:rPr>
          <w:rFonts w:eastAsia="Calibri" w:cs="Arial"/>
          <w:color w:val="000000"/>
          <w:lang w:eastAsia="en-US"/>
        </w:rPr>
        <w:t xml:space="preserve">Demonstrates curiosity and a commitment to continuous learning. Applies new knowledge to improve practice and outcomes and actively contributes to a culture of shared growth. This supports toitūtanga by sustaining excellence and adaptability over time. </w:t>
      </w:r>
    </w:p>
    <w:p w14:paraId="780CA6AB" w14:textId="77777777" w:rsidR="00B9243F" w:rsidRPr="007C0CC2" w:rsidRDefault="00B9243F" w:rsidP="00B9243F">
      <w:pPr>
        <w:spacing w:after="120" w:line="276" w:lineRule="auto"/>
        <w:rPr>
          <w:rFonts w:eastAsia="Calibri" w:cs="Arial"/>
          <w:color w:val="000000"/>
          <w:lang w:eastAsia="en-US"/>
        </w:rPr>
      </w:pPr>
      <w:r w:rsidRPr="007C0CC2">
        <w:rPr>
          <w:rFonts w:eastAsia="Calibri" w:cs="Arial"/>
          <w:b/>
          <w:bCs/>
          <w:color w:val="000000"/>
          <w:lang w:eastAsia="en-US"/>
        </w:rPr>
        <w:t>Authentic and Inclusive</w:t>
      </w:r>
      <w:r>
        <w:rPr>
          <w:rFonts w:eastAsia="Calibri" w:cs="Arial"/>
          <w:b/>
          <w:bCs/>
          <w:color w:val="000000"/>
          <w:lang w:eastAsia="en-US"/>
        </w:rPr>
        <w:t xml:space="preserve">: </w:t>
      </w:r>
      <w:r w:rsidRPr="007C0CC2">
        <w:rPr>
          <w:rFonts w:eastAsia="Calibri" w:cs="Arial"/>
          <w:color w:val="000000"/>
          <w:lang w:eastAsia="en-US"/>
        </w:rPr>
        <w:t xml:space="preserve">Fosters inclusive environments where people feel safe, respected, and able to be themselves. Actively includes diverse perspectives, addresses inequities, and supports others to thrive. These behaviours reflect manaakitanga through care, generosity, and upholding the dignity of all. </w:t>
      </w:r>
    </w:p>
    <w:p w14:paraId="1862F6B8" w14:textId="77777777" w:rsidR="00B9243F" w:rsidRPr="007C0CC2" w:rsidRDefault="00B9243F" w:rsidP="00B9243F">
      <w:pPr>
        <w:spacing w:after="120" w:line="276" w:lineRule="auto"/>
        <w:rPr>
          <w:rFonts w:eastAsia="Calibri" w:cs="Arial"/>
          <w:color w:val="000000"/>
          <w:lang w:eastAsia="en-US"/>
        </w:rPr>
      </w:pPr>
      <w:r w:rsidRPr="007C0CC2">
        <w:rPr>
          <w:rFonts w:eastAsia="Calibri" w:cs="Arial"/>
          <w:b/>
          <w:bCs/>
          <w:color w:val="000000"/>
          <w:lang w:eastAsia="en-US"/>
        </w:rPr>
        <w:t>Connected</w:t>
      </w:r>
      <w:r>
        <w:rPr>
          <w:rFonts w:eastAsia="Calibri" w:cs="Arial"/>
          <w:b/>
          <w:bCs/>
          <w:color w:val="000000"/>
          <w:lang w:eastAsia="en-US"/>
        </w:rPr>
        <w:t xml:space="preserve">: </w:t>
      </w:r>
      <w:r w:rsidRPr="007C0CC2">
        <w:rPr>
          <w:rFonts w:eastAsia="Calibri" w:cs="Arial"/>
          <w:color w:val="000000"/>
          <w:lang w:eastAsia="en-US"/>
        </w:rPr>
        <w:t xml:space="preserve">Builds and maintains strong, trusting relationships across teams and communities. Fosters cross-functional collaboration by sharing knowledge, aligning efforts, and supporting others to achieve shared goals. Communicates with empathy and respect, contributing to a shared sense of purpose. This strengthens whanaungatanga by nurturing meaningful connections and collective wellbeing. </w:t>
      </w:r>
    </w:p>
    <w:p w14:paraId="279FA96B" w14:textId="77777777" w:rsidR="00B9243F" w:rsidRPr="007C0CC2" w:rsidRDefault="00B9243F" w:rsidP="00B9243F">
      <w:pPr>
        <w:spacing w:after="120" w:line="276" w:lineRule="auto"/>
        <w:rPr>
          <w:rFonts w:eastAsia="Calibri" w:cs="Arial"/>
          <w:color w:val="000000"/>
          <w:lang w:eastAsia="en-US"/>
        </w:rPr>
      </w:pPr>
      <w:r w:rsidRPr="007C0CC2">
        <w:rPr>
          <w:rFonts w:eastAsia="Calibri" w:cs="Arial"/>
          <w:b/>
          <w:bCs/>
          <w:color w:val="000000"/>
          <w:lang w:eastAsia="en-US"/>
        </w:rPr>
        <w:t>Innovative and impactful</w:t>
      </w:r>
      <w:r>
        <w:rPr>
          <w:rFonts w:eastAsia="Calibri" w:cs="Arial"/>
          <w:b/>
          <w:bCs/>
          <w:color w:val="000000"/>
          <w:lang w:eastAsia="en-US"/>
        </w:rPr>
        <w:t xml:space="preserve">: </w:t>
      </w:r>
      <w:r w:rsidRPr="007C0CC2">
        <w:rPr>
          <w:rFonts w:eastAsia="Calibri" w:cs="Arial"/>
          <w:color w:val="000000"/>
          <w:lang w:eastAsia="en-US"/>
        </w:rPr>
        <w:t xml:space="preserve">Identifies opportunities to improve and applies evidence, creativity, and courage to drive meaningful change. Uses data and insights to inform decisions, challenge the status quo, and focus on outcomes that matter for ākonga, kaimahi, and communities. These behaviours reflect kotahitanga, recognising that lasting improvement is strengthened through collaboration and shared purpose. </w:t>
      </w:r>
    </w:p>
    <w:p w14:paraId="333326AB" w14:textId="77777777" w:rsidR="00B9243F" w:rsidRPr="007C0CC2" w:rsidRDefault="00B9243F" w:rsidP="00B9243F">
      <w:pPr>
        <w:spacing w:after="120" w:line="276" w:lineRule="auto"/>
        <w:rPr>
          <w:rFonts w:eastAsia="Calibri" w:cs="Arial"/>
          <w:b/>
          <w:bCs/>
          <w:color w:val="000000"/>
          <w:lang w:eastAsia="en-US"/>
        </w:rPr>
      </w:pPr>
      <w:r w:rsidRPr="007C0CC2">
        <w:rPr>
          <w:rFonts w:eastAsia="Calibri" w:cs="Arial"/>
          <w:b/>
          <w:bCs/>
          <w:color w:val="000000"/>
          <w:lang w:eastAsia="en-US"/>
        </w:rPr>
        <w:t>Engaged</w:t>
      </w:r>
      <w:r>
        <w:rPr>
          <w:rFonts w:eastAsia="Calibri" w:cs="Arial"/>
          <w:b/>
          <w:bCs/>
          <w:color w:val="000000"/>
          <w:lang w:eastAsia="en-US"/>
        </w:rPr>
        <w:t xml:space="preserve">: </w:t>
      </w:r>
      <w:r w:rsidRPr="007C0CC2">
        <w:rPr>
          <w:rFonts w:eastAsia="Calibri" w:cs="Arial"/>
          <w:color w:val="000000"/>
          <w:lang w:eastAsia="en-US"/>
        </w:rPr>
        <w:t>Actively participates in Toi Ohomai initiatives that advance our vision. Shares knowledge, supports others, and contributes to a positive, forward-focused culture. This is how we can live kotahitanga, working together with unity and purpose.</w:t>
      </w:r>
    </w:p>
    <w:p w14:paraId="4C5F3BD2" w14:textId="77777777" w:rsidR="00B9243F" w:rsidRDefault="00B9243F" w:rsidP="00B9243F">
      <w:pPr>
        <w:spacing w:after="120" w:line="276" w:lineRule="auto"/>
        <w:rPr>
          <w:rFonts w:eastAsia="Calibri" w:cs="Arial"/>
          <w:color w:val="000000"/>
          <w:lang w:eastAsia="en-US"/>
        </w:rPr>
      </w:pPr>
      <w:r w:rsidRPr="007C0CC2">
        <w:rPr>
          <w:rFonts w:eastAsia="Calibri" w:cs="Arial"/>
          <w:b/>
          <w:bCs/>
          <w:color w:val="000000"/>
          <w:lang w:eastAsia="en-US"/>
        </w:rPr>
        <w:lastRenderedPageBreak/>
        <w:t>Self-aware</w:t>
      </w:r>
      <w:r>
        <w:rPr>
          <w:rFonts w:eastAsia="Calibri" w:cs="Arial"/>
          <w:b/>
          <w:bCs/>
          <w:color w:val="000000"/>
          <w:lang w:eastAsia="en-US"/>
        </w:rPr>
        <w:t xml:space="preserve">: </w:t>
      </w:r>
      <w:r w:rsidRPr="007C0CC2">
        <w:rPr>
          <w:rFonts w:eastAsia="Calibri" w:cs="Arial"/>
          <w:color w:val="000000"/>
          <w:lang w:eastAsia="en-US"/>
        </w:rPr>
        <w:t>Demonstrates humility, reflection, and openness to feedback. Understands the impact of their actions and takes responsibility for creating conditions where others can thrive. This reflects toitūtanga through thoughtful and courageous practice that supports respectful relationships and sustainable ways of working.</w:t>
      </w:r>
    </w:p>
    <w:p w14:paraId="1246BA38" w14:textId="77777777" w:rsidR="00C00C04" w:rsidRPr="006B7D92" w:rsidRDefault="00C00C04" w:rsidP="00C00C04">
      <w:pPr>
        <w:rPr>
          <w:rFonts w:cs="Calibri"/>
          <w:szCs w:val="22"/>
        </w:rPr>
      </w:pPr>
      <w:r>
        <w:rPr>
          <w:rFonts w:cs="Calibri"/>
          <w:b/>
          <w:bCs/>
          <w:color w:val="000000" w:themeColor="text1"/>
          <w:sz w:val="28"/>
          <w:szCs w:val="28"/>
        </w:rPr>
        <w:pict w14:anchorId="1BF7F38A">
          <v:rect id="_x0000_i1034" style="width:468pt;height:1.5pt" o:hralign="center" o:hrstd="t" o:hrnoshade="t" o:hr="t" fillcolor="#007689" stroked="f"/>
        </w:pict>
      </w:r>
    </w:p>
    <w:p w14:paraId="3E62BBF4" w14:textId="77777777" w:rsidR="00C00C04" w:rsidRPr="00DE2AF8" w:rsidRDefault="00C00C04" w:rsidP="00C00C04">
      <w:pPr>
        <w:rPr>
          <w:rFonts w:cs="Calibri"/>
          <w:b/>
          <w:bCs/>
          <w:color w:val="000000" w:themeColor="text1"/>
          <w:sz w:val="28"/>
          <w:szCs w:val="28"/>
        </w:rPr>
      </w:pPr>
      <w:r w:rsidRPr="00DE2AF8">
        <w:rPr>
          <w:rFonts w:cs="Calibri"/>
          <w:b/>
          <w:bCs/>
          <w:color w:val="000000" w:themeColor="text1"/>
          <w:sz w:val="28"/>
          <w:szCs w:val="28"/>
        </w:rPr>
        <w:t>Ngā Hononga Mahi | Working relationships</w:t>
      </w:r>
    </w:p>
    <w:p w14:paraId="6CD14FA9" w14:textId="77777777" w:rsidR="00C00C04" w:rsidRPr="006B7D92" w:rsidRDefault="00C00C04" w:rsidP="00C00C04">
      <w:pPr>
        <w:rPr>
          <w:rFonts w:eastAsia="Calibri" w:cs="Calibri"/>
          <w:color w:val="000000" w:themeColor="text1"/>
          <w:szCs w:val="22"/>
        </w:rPr>
      </w:pPr>
      <w:r w:rsidRPr="1FBEB7F9">
        <w:rPr>
          <w:rFonts w:cs="Calibri"/>
          <w:b/>
          <w:bCs/>
          <w:szCs w:val="22"/>
        </w:rPr>
        <w:t>Internal:</w:t>
      </w:r>
      <w:r w:rsidRPr="1FBEB7F9">
        <w:rPr>
          <w:rFonts w:cs="Calibri"/>
          <w:szCs w:val="22"/>
        </w:rPr>
        <w:t xml:space="preserve"> Executive Leadership, </w:t>
      </w:r>
      <w:r w:rsidRPr="006B7D92">
        <w:rPr>
          <w:rFonts w:eastAsia="Calibri" w:cs="Calibri"/>
          <w:color w:val="000000" w:themeColor="text1"/>
          <w:szCs w:val="22"/>
        </w:rPr>
        <w:t xml:space="preserve">Senior Leadership, and teams, Finance, Facilities, all </w:t>
      </w:r>
      <w:proofErr w:type="spellStart"/>
      <w:r w:rsidRPr="006B7D92">
        <w:rPr>
          <w:rFonts w:eastAsia="Calibri" w:cs="Calibri"/>
          <w:color w:val="000000" w:themeColor="text1"/>
          <w:szCs w:val="22"/>
        </w:rPr>
        <w:t>kaimahi</w:t>
      </w:r>
      <w:proofErr w:type="spellEnd"/>
      <w:r w:rsidRPr="006B7D92">
        <w:rPr>
          <w:rFonts w:eastAsia="Calibri" w:cs="Calibri"/>
          <w:color w:val="000000" w:themeColor="text1"/>
          <w:szCs w:val="22"/>
        </w:rPr>
        <w:t>.</w:t>
      </w:r>
    </w:p>
    <w:p w14:paraId="34EA064C" w14:textId="77777777" w:rsidR="00C00C04" w:rsidRPr="00DE2AF8" w:rsidRDefault="00C00C04" w:rsidP="00C00C04">
      <w:pPr>
        <w:rPr>
          <w:rFonts w:cs="Calibri"/>
          <w:szCs w:val="22"/>
        </w:rPr>
      </w:pPr>
      <w:r w:rsidRPr="1FBEB7F9">
        <w:rPr>
          <w:rFonts w:cs="Calibri"/>
          <w:b/>
          <w:bCs/>
          <w:szCs w:val="22"/>
        </w:rPr>
        <w:t>External:</w:t>
      </w:r>
      <w:r w:rsidRPr="1FBEB7F9">
        <w:rPr>
          <w:rFonts w:cs="Calibri"/>
          <w:szCs w:val="22"/>
        </w:rPr>
        <w:t xml:space="preserve"> Suppliers, Contractors, Government Agencies, Auditors, Legal</w:t>
      </w:r>
    </w:p>
    <w:p w14:paraId="11006DD9" w14:textId="77777777" w:rsidR="00C00C04" w:rsidRPr="00DE2AF8" w:rsidRDefault="00C00C04" w:rsidP="00C00C04">
      <w:pPr>
        <w:pStyle w:val="Heading4"/>
        <w:rPr>
          <w:rFonts w:cs="Calibri"/>
          <w:b/>
          <w:bCs/>
          <w:i w:val="0"/>
          <w:iCs w:val="0"/>
          <w:color w:val="000000" w:themeColor="text1"/>
          <w:szCs w:val="22"/>
        </w:rPr>
      </w:pPr>
      <w:r w:rsidRPr="00DE2AF8">
        <w:rPr>
          <w:rFonts w:cs="Calibri"/>
          <w:b/>
          <w:bCs/>
          <w:i w:val="0"/>
          <w:iCs w:val="0"/>
          <w:color w:val="000000" w:themeColor="text1"/>
          <w:szCs w:val="22"/>
        </w:rPr>
        <w:t xml:space="preserve">Resource delegations and responsibilities: </w:t>
      </w:r>
    </w:p>
    <w:p w14:paraId="5882E84F" w14:textId="77777777" w:rsidR="00C00C04" w:rsidRPr="00DE2AF8" w:rsidRDefault="00C00C04" w:rsidP="00C00C04">
      <w:pPr>
        <w:spacing w:before="240"/>
        <w:rPr>
          <w:rFonts w:cs="Calibri"/>
          <w:szCs w:val="22"/>
        </w:rPr>
      </w:pPr>
      <w:r w:rsidRPr="00DE2AF8">
        <w:rPr>
          <w:rFonts w:cs="Calibri"/>
          <w:b/>
          <w:bCs/>
          <w:szCs w:val="22"/>
        </w:rPr>
        <w:t>Financial:</w:t>
      </w:r>
      <w:r w:rsidRPr="00DE2AF8">
        <w:rPr>
          <w:rFonts w:cs="Calibri"/>
          <w:szCs w:val="22"/>
        </w:rPr>
        <w:t xml:space="preserve"> As per the delegations register</w:t>
      </w:r>
    </w:p>
    <w:p w14:paraId="31170DAB" w14:textId="77777777" w:rsidR="00C00C04" w:rsidRPr="00DE2AF8" w:rsidRDefault="00C00C04" w:rsidP="00C00C04">
      <w:pPr>
        <w:rPr>
          <w:rFonts w:cs="Calibri"/>
          <w:szCs w:val="22"/>
        </w:rPr>
      </w:pPr>
      <w:r w:rsidRPr="1FBEB7F9">
        <w:rPr>
          <w:rFonts w:cs="Calibri"/>
          <w:b/>
          <w:bCs/>
          <w:szCs w:val="22"/>
        </w:rPr>
        <w:t>People:</w:t>
      </w:r>
      <w:r w:rsidRPr="1FBEB7F9">
        <w:rPr>
          <w:rFonts w:cs="Calibri"/>
          <w:szCs w:val="22"/>
        </w:rPr>
        <w:t xml:space="preserve"> Nil</w:t>
      </w:r>
    </w:p>
    <w:p w14:paraId="2C078E63" w14:textId="77777777" w:rsidR="007E416B" w:rsidRPr="00DE2AF8" w:rsidRDefault="007E416B">
      <w:pPr>
        <w:rPr>
          <w:rFonts w:cs="Calibri"/>
        </w:rPr>
      </w:pPr>
    </w:p>
    <w:sectPr w:rsidR="007E416B" w:rsidRPr="00DE2AF8" w:rsidSect="00CA5E23">
      <w:headerReference w:type="default" r:id="rId10"/>
      <w:footerReference w:type="default" r:id="rId11"/>
      <w:headerReference w:type="first" r:id="rId12"/>
      <w:pgSz w:w="12240" w:h="15840"/>
      <w:pgMar w:top="1440" w:right="1440" w:bottom="1440" w:left="1440" w:header="720" w:footer="2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19DB" w14:textId="77777777" w:rsidR="00033585" w:rsidRDefault="00033585" w:rsidP="00E54C20">
      <w:pPr>
        <w:spacing w:after="0" w:line="240" w:lineRule="auto"/>
      </w:pPr>
      <w:r>
        <w:separator/>
      </w:r>
    </w:p>
  </w:endnote>
  <w:endnote w:type="continuationSeparator" w:id="0">
    <w:p w14:paraId="19CE5808" w14:textId="77777777" w:rsidR="00033585" w:rsidRDefault="00033585" w:rsidP="00E54C20">
      <w:pPr>
        <w:spacing w:after="0" w:line="240" w:lineRule="auto"/>
      </w:pPr>
      <w:r>
        <w:continuationSeparator/>
      </w:r>
    </w:p>
  </w:endnote>
  <w:endnote w:type="continuationNotice" w:id="1">
    <w:p w14:paraId="40BD2D7B" w14:textId="77777777" w:rsidR="00033585" w:rsidRDefault="0003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A56F" w14:textId="4C086321" w:rsidR="00CA5E23" w:rsidRDefault="00CA5E23" w:rsidP="00CA5E23">
    <w:pPr>
      <w:pStyle w:val="Footer"/>
      <w:jc w:val="center"/>
    </w:pPr>
    <w:r w:rsidRPr="00BC031C">
      <w:rPr>
        <w:noProof/>
      </w:rPr>
      <w:drawing>
        <wp:inline distT="0" distB="0" distL="0" distR="0" wp14:anchorId="78CFBA5B" wp14:editId="542D3F4D">
          <wp:extent cx="5328141" cy="1140902"/>
          <wp:effectExtent l="0" t="0" r="6350" b="2540"/>
          <wp:docPr id="136444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73475" cy="11720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7DAA" w14:textId="77777777" w:rsidR="00033585" w:rsidRDefault="00033585" w:rsidP="00E54C20">
      <w:pPr>
        <w:spacing w:after="0" w:line="240" w:lineRule="auto"/>
      </w:pPr>
      <w:r>
        <w:separator/>
      </w:r>
    </w:p>
  </w:footnote>
  <w:footnote w:type="continuationSeparator" w:id="0">
    <w:p w14:paraId="0B8A2B55" w14:textId="77777777" w:rsidR="00033585" w:rsidRDefault="00033585" w:rsidP="00E54C20">
      <w:pPr>
        <w:spacing w:after="0" w:line="240" w:lineRule="auto"/>
      </w:pPr>
      <w:r>
        <w:continuationSeparator/>
      </w:r>
    </w:p>
  </w:footnote>
  <w:footnote w:type="continuationNotice" w:id="1">
    <w:p w14:paraId="5E10C04D" w14:textId="77777777" w:rsidR="00033585" w:rsidRDefault="00033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494E" w14:textId="3683691A" w:rsidR="00E54C20" w:rsidRDefault="00E54C20" w:rsidP="00E54C20">
    <w:pPr>
      <w:pStyle w:val="Header"/>
      <w:tabs>
        <w:tab w:val="clear" w:pos="4513"/>
        <w:tab w:val="clear" w:pos="9026"/>
        <w:tab w:val="left" w:pos="3585"/>
      </w:tabs>
      <w:jc w:val="right"/>
    </w:pPr>
  </w:p>
  <w:p w14:paraId="27B344C3" w14:textId="77777777" w:rsidR="00E54C20" w:rsidRDefault="00E5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A48C" w14:textId="1667689D" w:rsidR="002E0421" w:rsidRDefault="002E0421" w:rsidP="002E0421">
    <w:pPr>
      <w:pStyle w:val="Header"/>
      <w:jc w:val="right"/>
    </w:pPr>
    <w:r>
      <w:rPr>
        <w:noProof/>
      </w:rPr>
      <w:drawing>
        <wp:inline distT="0" distB="0" distL="0" distR="0" wp14:anchorId="18251DB6" wp14:editId="62F19E51">
          <wp:extent cx="2170706" cy="634514"/>
          <wp:effectExtent l="0" t="0" r="1270" b="0"/>
          <wp:docPr id="79075727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31193"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0706" cy="634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A4BC"/>
    <w:multiLevelType w:val="hybridMultilevel"/>
    <w:tmpl w:val="FFFFFFFF"/>
    <w:lvl w:ilvl="0" w:tplc="90E41854">
      <w:start w:val="1"/>
      <w:numFmt w:val="bullet"/>
      <w:lvlText w:val=""/>
      <w:lvlJc w:val="left"/>
      <w:pPr>
        <w:ind w:left="720" w:hanging="360"/>
      </w:pPr>
      <w:rPr>
        <w:rFonts w:ascii="Symbol" w:hAnsi="Symbol" w:hint="default"/>
      </w:rPr>
    </w:lvl>
    <w:lvl w:ilvl="1" w:tplc="C1883680">
      <w:start w:val="1"/>
      <w:numFmt w:val="bullet"/>
      <w:lvlText w:val="o"/>
      <w:lvlJc w:val="left"/>
      <w:pPr>
        <w:ind w:left="1440" w:hanging="360"/>
      </w:pPr>
      <w:rPr>
        <w:rFonts w:ascii="Courier New" w:hAnsi="Courier New" w:hint="default"/>
      </w:rPr>
    </w:lvl>
    <w:lvl w:ilvl="2" w:tplc="3A760BB2">
      <w:start w:val="1"/>
      <w:numFmt w:val="bullet"/>
      <w:lvlText w:val=""/>
      <w:lvlJc w:val="left"/>
      <w:pPr>
        <w:ind w:left="2160" w:hanging="360"/>
      </w:pPr>
      <w:rPr>
        <w:rFonts w:ascii="Wingdings" w:hAnsi="Wingdings" w:hint="default"/>
      </w:rPr>
    </w:lvl>
    <w:lvl w:ilvl="3" w:tplc="140459E4">
      <w:start w:val="1"/>
      <w:numFmt w:val="bullet"/>
      <w:lvlText w:val=""/>
      <w:lvlJc w:val="left"/>
      <w:pPr>
        <w:ind w:left="2880" w:hanging="360"/>
      </w:pPr>
      <w:rPr>
        <w:rFonts w:ascii="Symbol" w:hAnsi="Symbol" w:hint="default"/>
      </w:rPr>
    </w:lvl>
    <w:lvl w:ilvl="4" w:tplc="E0666710">
      <w:start w:val="1"/>
      <w:numFmt w:val="bullet"/>
      <w:lvlText w:val="o"/>
      <w:lvlJc w:val="left"/>
      <w:pPr>
        <w:ind w:left="3600" w:hanging="360"/>
      </w:pPr>
      <w:rPr>
        <w:rFonts w:ascii="Courier New" w:hAnsi="Courier New" w:hint="default"/>
      </w:rPr>
    </w:lvl>
    <w:lvl w:ilvl="5" w:tplc="4D7E3FBE">
      <w:start w:val="1"/>
      <w:numFmt w:val="bullet"/>
      <w:lvlText w:val=""/>
      <w:lvlJc w:val="left"/>
      <w:pPr>
        <w:ind w:left="4320" w:hanging="360"/>
      </w:pPr>
      <w:rPr>
        <w:rFonts w:ascii="Wingdings" w:hAnsi="Wingdings" w:hint="default"/>
      </w:rPr>
    </w:lvl>
    <w:lvl w:ilvl="6" w:tplc="B21A00D2">
      <w:start w:val="1"/>
      <w:numFmt w:val="bullet"/>
      <w:lvlText w:val=""/>
      <w:lvlJc w:val="left"/>
      <w:pPr>
        <w:ind w:left="5040" w:hanging="360"/>
      </w:pPr>
      <w:rPr>
        <w:rFonts w:ascii="Symbol" w:hAnsi="Symbol" w:hint="default"/>
      </w:rPr>
    </w:lvl>
    <w:lvl w:ilvl="7" w:tplc="B0BCB6C8">
      <w:start w:val="1"/>
      <w:numFmt w:val="bullet"/>
      <w:lvlText w:val="o"/>
      <w:lvlJc w:val="left"/>
      <w:pPr>
        <w:ind w:left="5760" w:hanging="360"/>
      </w:pPr>
      <w:rPr>
        <w:rFonts w:ascii="Courier New" w:hAnsi="Courier New" w:hint="default"/>
      </w:rPr>
    </w:lvl>
    <w:lvl w:ilvl="8" w:tplc="C4209912">
      <w:start w:val="1"/>
      <w:numFmt w:val="bullet"/>
      <w:lvlText w:val=""/>
      <w:lvlJc w:val="left"/>
      <w:pPr>
        <w:ind w:left="6480" w:hanging="360"/>
      </w:pPr>
      <w:rPr>
        <w:rFonts w:ascii="Wingdings" w:hAnsi="Wingdings" w:hint="default"/>
      </w:rPr>
    </w:lvl>
  </w:abstractNum>
  <w:abstractNum w:abstractNumId="1" w15:restartNumberingAfterBreak="0">
    <w:nsid w:val="1560FE0D"/>
    <w:multiLevelType w:val="hybridMultilevel"/>
    <w:tmpl w:val="FFFFFFFF"/>
    <w:lvl w:ilvl="0" w:tplc="BF0EFA9E">
      <w:start w:val="1"/>
      <w:numFmt w:val="bullet"/>
      <w:lvlText w:val=""/>
      <w:lvlJc w:val="left"/>
      <w:pPr>
        <w:ind w:left="720" w:hanging="360"/>
      </w:pPr>
      <w:rPr>
        <w:rFonts w:ascii="Symbol" w:hAnsi="Symbol" w:hint="default"/>
      </w:rPr>
    </w:lvl>
    <w:lvl w:ilvl="1" w:tplc="43BCE652">
      <w:start w:val="1"/>
      <w:numFmt w:val="bullet"/>
      <w:lvlText w:val="o"/>
      <w:lvlJc w:val="left"/>
      <w:pPr>
        <w:ind w:left="1440" w:hanging="360"/>
      </w:pPr>
      <w:rPr>
        <w:rFonts w:ascii="Courier New" w:hAnsi="Courier New" w:hint="default"/>
      </w:rPr>
    </w:lvl>
    <w:lvl w:ilvl="2" w:tplc="64B8519C">
      <w:start w:val="1"/>
      <w:numFmt w:val="bullet"/>
      <w:lvlText w:val=""/>
      <w:lvlJc w:val="left"/>
      <w:pPr>
        <w:ind w:left="2160" w:hanging="360"/>
      </w:pPr>
      <w:rPr>
        <w:rFonts w:ascii="Wingdings" w:hAnsi="Wingdings" w:hint="default"/>
      </w:rPr>
    </w:lvl>
    <w:lvl w:ilvl="3" w:tplc="4458781C">
      <w:start w:val="1"/>
      <w:numFmt w:val="bullet"/>
      <w:lvlText w:val=""/>
      <w:lvlJc w:val="left"/>
      <w:pPr>
        <w:ind w:left="2880" w:hanging="360"/>
      </w:pPr>
      <w:rPr>
        <w:rFonts w:ascii="Symbol" w:hAnsi="Symbol" w:hint="default"/>
      </w:rPr>
    </w:lvl>
    <w:lvl w:ilvl="4" w:tplc="3B6C3270">
      <w:start w:val="1"/>
      <w:numFmt w:val="bullet"/>
      <w:lvlText w:val="o"/>
      <w:lvlJc w:val="left"/>
      <w:pPr>
        <w:ind w:left="3600" w:hanging="360"/>
      </w:pPr>
      <w:rPr>
        <w:rFonts w:ascii="Courier New" w:hAnsi="Courier New" w:hint="default"/>
      </w:rPr>
    </w:lvl>
    <w:lvl w:ilvl="5" w:tplc="4470F614">
      <w:start w:val="1"/>
      <w:numFmt w:val="bullet"/>
      <w:lvlText w:val=""/>
      <w:lvlJc w:val="left"/>
      <w:pPr>
        <w:ind w:left="4320" w:hanging="360"/>
      </w:pPr>
      <w:rPr>
        <w:rFonts w:ascii="Wingdings" w:hAnsi="Wingdings" w:hint="default"/>
      </w:rPr>
    </w:lvl>
    <w:lvl w:ilvl="6" w:tplc="272C2288">
      <w:start w:val="1"/>
      <w:numFmt w:val="bullet"/>
      <w:lvlText w:val=""/>
      <w:lvlJc w:val="left"/>
      <w:pPr>
        <w:ind w:left="5040" w:hanging="360"/>
      </w:pPr>
      <w:rPr>
        <w:rFonts w:ascii="Symbol" w:hAnsi="Symbol" w:hint="default"/>
      </w:rPr>
    </w:lvl>
    <w:lvl w:ilvl="7" w:tplc="140A1ACA">
      <w:start w:val="1"/>
      <w:numFmt w:val="bullet"/>
      <w:lvlText w:val="o"/>
      <w:lvlJc w:val="left"/>
      <w:pPr>
        <w:ind w:left="5760" w:hanging="360"/>
      </w:pPr>
      <w:rPr>
        <w:rFonts w:ascii="Courier New" w:hAnsi="Courier New" w:hint="default"/>
      </w:rPr>
    </w:lvl>
    <w:lvl w:ilvl="8" w:tplc="1B200296">
      <w:start w:val="1"/>
      <w:numFmt w:val="bullet"/>
      <w:lvlText w:val=""/>
      <w:lvlJc w:val="left"/>
      <w:pPr>
        <w:ind w:left="6480" w:hanging="360"/>
      </w:pPr>
      <w:rPr>
        <w:rFonts w:ascii="Wingdings" w:hAnsi="Wingdings" w:hint="default"/>
      </w:rPr>
    </w:lvl>
  </w:abstractNum>
  <w:abstractNum w:abstractNumId="2" w15:restartNumberingAfterBreak="0">
    <w:nsid w:val="27A97E00"/>
    <w:multiLevelType w:val="hybridMultilevel"/>
    <w:tmpl w:val="FFFFFFFF"/>
    <w:lvl w:ilvl="0" w:tplc="75084B88">
      <w:start w:val="1"/>
      <w:numFmt w:val="bullet"/>
      <w:lvlText w:val=""/>
      <w:lvlJc w:val="left"/>
      <w:pPr>
        <w:ind w:left="720" w:hanging="360"/>
      </w:pPr>
      <w:rPr>
        <w:rFonts w:ascii="Symbol" w:hAnsi="Symbol" w:hint="default"/>
      </w:rPr>
    </w:lvl>
    <w:lvl w:ilvl="1" w:tplc="11F07B00">
      <w:start w:val="1"/>
      <w:numFmt w:val="bullet"/>
      <w:lvlText w:val="o"/>
      <w:lvlJc w:val="left"/>
      <w:pPr>
        <w:ind w:left="1440" w:hanging="360"/>
      </w:pPr>
      <w:rPr>
        <w:rFonts w:ascii="Courier New" w:hAnsi="Courier New" w:hint="default"/>
      </w:rPr>
    </w:lvl>
    <w:lvl w:ilvl="2" w:tplc="1390CA5C">
      <w:start w:val="1"/>
      <w:numFmt w:val="bullet"/>
      <w:lvlText w:val=""/>
      <w:lvlJc w:val="left"/>
      <w:pPr>
        <w:ind w:left="2160" w:hanging="360"/>
      </w:pPr>
      <w:rPr>
        <w:rFonts w:ascii="Wingdings" w:hAnsi="Wingdings" w:hint="default"/>
      </w:rPr>
    </w:lvl>
    <w:lvl w:ilvl="3" w:tplc="E2965902">
      <w:start w:val="1"/>
      <w:numFmt w:val="bullet"/>
      <w:lvlText w:val=""/>
      <w:lvlJc w:val="left"/>
      <w:pPr>
        <w:ind w:left="2880" w:hanging="360"/>
      </w:pPr>
      <w:rPr>
        <w:rFonts w:ascii="Symbol" w:hAnsi="Symbol" w:hint="default"/>
      </w:rPr>
    </w:lvl>
    <w:lvl w:ilvl="4" w:tplc="1862E9D2">
      <w:start w:val="1"/>
      <w:numFmt w:val="bullet"/>
      <w:lvlText w:val="o"/>
      <w:lvlJc w:val="left"/>
      <w:pPr>
        <w:ind w:left="3600" w:hanging="360"/>
      </w:pPr>
      <w:rPr>
        <w:rFonts w:ascii="Courier New" w:hAnsi="Courier New" w:hint="default"/>
      </w:rPr>
    </w:lvl>
    <w:lvl w:ilvl="5" w:tplc="C68CA71E">
      <w:start w:val="1"/>
      <w:numFmt w:val="bullet"/>
      <w:lvlText w:val=""/>
      <w:lvlJc w:val="left"/>
      <w:pPr>
        <w:ind w:left="4320" w:hanging="360"/>
      </w:pPr>
      <w:rPr>
        <w:rFonts w:ascii="Wingdings" w:hAnsi="Wingdings" w:hint="default"/>
      </w:rPr>
    </w:lvl>
    <w:lvl w:ilvl="6" w:tplc="DCFC2B10">
      <w:start w:val="1"/>
      <w:numFmt w:val="bullet"/>
      <w:lvlText w:val=""/>
      <w:lvlJc w:val="left"/>
      <w:pPr>
        <w:ind w:left="5040" w:hanging="360"/>
      </w:pPr>
      <w:rPr>
        <w:rFonts w:ascii="Symbol" w:hAnsi="Symbol" w:hint="default"/>
      </w:rPr>
    </w:lvl>
    <w:lvl w:ilvl="7" w:tplc="840AF66C">
      <w:start w:val="1"/>
      <w:numFmt w:val="bullet"/>
      <w:lvlText w:val="o"/>
      <w:lvlJc w:val="left"/>
      <w:pPr>
        <w:ind w:left="5760" w:hanging="360"/>
      </w:pPr>
      <w:rPr>
        <w:rFonts w:ascii="Courier New" w:hAnsi="Courier New" w:hint="default"/>
      </w:rPr>
    </w:lvl>
    <w:lvl w:ilvl="8" w:tplc="3BE4289A">
      <w:start w:val="1"/>
      <w:numFmt w:val="bullet"/>
      <w:lvlText w:val=""/>
      <w:lvlJc w:val="left"/>
      <w:pPr>
        <w:ind w:left="6480" w:hanging="360"/>
      </w:pPr>
      <w:rPr>
        <w:rFonts w:ascii="Wingdings" w:hAnsi="Wingdings" w:hint="default"/>
      </w:rPr>
    </w:lvl>
  </w:abstractNum>
  <w:abstractNum w:abstractNumId="3" w15:restartNumberingAfterBreak="0">
    <w:nsid w:val="2BCDAC5C"/>
    <w:multiLevelType w:val="hybridMultilevel"/>
    <w:tmpl w:val="FFFFFFFF"/>
    <w:lvl w:ilvl="0" w:tplc="D5547026">
      <w:start w:val="1"/>
      <w:numFmt w:val="bullet"/>
      <w:lvlText w:val=""/>
      <w:lvlJc w:val="left"/>
      <w:pPr>
        <w:ind w:left="720" w:hanging="360"/>
      </w:pPr>
      <w:rPr>
        <w:rFonts w:ascii="Symbol" w:hAnsi="Symbol" w:hint="default"/>
      </w:rPr>
    </w:lvl>
    <w:lvl w:ilvl="1" w:tplc="C63A3E40">
      <w:start w:val="1"/>
      <w:numFmt w:val="bullet"/>
      <w:lvlText w:val="o"/>
      <w:lvlJc w:val="left"/>
      <w:pPr>
        <w:ind w:left="1440" w:hanging="360"/>
      </w:pPr>
      <w:rPr>
        <w:rFonts w:ascii="Courier New" w:hAnsi="Courier New" w:hint="default"/>
      </w:rPr>
    </w:lvl>
    <w:lvl w:ilvl="2" w:tplc="6C1E1AB6">
      <w:start w:val="1"/>
      <w:numFmt w:val="bullet"/>
      <w:lvlText w:val=""/>
      <w:lvlJc w:val="left"/>
      <w:pPr>
        <w:ind w:left="2160" w:hanging="360"/>
      </w:pPr>
      <w:rPr>
        <w:rFonts w:ascii="Wingdings" w:hAnsi="Wingdings" w:hint="default"/>
      </w:rPr>
    </w:lvl>
    <w:lvl w:ilvl="3" w:tplc="1610C076">
      <w:start w:val="1"/>
      <w:numFmt w:val="bullet"/>
      <w:lvlText w:val=""/>
      <w:lvlJc w:val="left"/>
      <w:pPr>
        <w:ind w:left="2880" w:hanging="360"/>
      </w:pPr>
      <w:rPr>
        <w:rFonts w:ascii="Symbol" w:hAnsi="Symbol" w:hint="default"/>
      </w:rPr>
    </w:lvl>
    <w:lvl w:ilvl="4" w:tplc="FEB034EC">
      <w:start w:val="1"/>
      <w:numFmt w:val="bullet"/>
      <w:lvlText w:val="o"/>
      <w:lvlJc w:val="left"/>
      <w:pPr>
        <w:ind w:left="3600" w:hanging="360"/>
      </w:pPr>
      <w:rPr>
        <w:rFonts w:ascii="Courier New" w:hAnsi="Courier New" w:hint="default"/>
      </w:rPr>
    </w:lvl>
    <w:lvl w:ilvl="5" w:tplc="C716447C">
      <w:start w:val="1"/>
      <w:numFmt w:val="bullet"/>
      <w:lvlText w:val=""/>
      <w:lvlJc w:val="left"/>
      <w:pPr>
        <w:ind w:left="4320" w:hanging="360"/>
      </w:pPr>
      <w:rPr>
        <w:rFonts w:ascii="Wingdings" w:hAnsi="Wingdings" w:hint="default"/>
      </w:rPr>
    </w:lvl>
    <w:lvl w:ilvl="6" w:tplc="C688F664">
      <w:start w:val="1"/>
      <w:numFmt w:val="bullet"/>
      <w:lvlText w:val=""/>
      <w:lvlJc w:val="left"/>
      <w:pPr>
        <w:ind w:left="5040" w:hanging="360"/>
      </w:pPr>
      <w:rPr>
        <w:rFonts w:ascii="Symbol" w:hAnsi="Symbol" w:hint="default"/>
      </w:rPr>
    </w:lvl>
    <w:lvl w:ilvl="7" w:tplc="22846EB4">
      <w:start w:val="1"/>
      <w:numFmt w:val="bullet"/>
      <w:lvlText w:val="o"/>
      <w:lvlJc w:val="left"/>
      <w:pPr>
        <w:ind w:left="5760" w:hanging="360"/>
      </w:pPr>
      <w:rPr>
        <w:rFonts w:ascii="Courier New" w:hAnsi="Courier New" w:hint="default"/>
      </w:rPr>
    </w:lvl>
    <w:lvl w:ilvl="8" w:tplc="5C827A84">
      <w:start w:val="1"/>
      <w:numFmt w:val="bullet"/>
      <w:lvlText w:val=""/>
      <w:lvlJc w:val="left"/>
      <w:pPr>
        <w:ind w:left="6480" w:hanging="360"/>
      </w:pPr>
      <w:rPr>
        <w:rFonts w:ascii="Wingdings" w:hAnsi="Wingdings" w:hint="default"/>
      </w:rPr>
    </w:lvl>
  </w:abstractNum>
  <w:abstractNum w:abstractNumId="4" w15:restartNumberingAfterBreak="0">
    <w:nsid w:val="38D96DF7"/>
    <w:multiLevelType w:val="hybridMultilevel"/>
    <w:tmpl w:val="FFFFFFFF"/>
    <w:lvl w:ilvl="0" w:tplc="529470E4">
      <w:start w:val="1"/>
      <w:numFmt w:val="bullet"/>
      <w:lvlText w:val=""/>
      <w:lvlJc w:val="left"/>
      <w:pPr>
        <w:ind w:left="720" w:hanging="360"/>
      </w:pPr>
      <w:rPr>
        <w:rFonts w:ascii="Symbol" w:hAnsi="Symbol" w:hint="default"/>
      </w:rPr>
    </w:lvl>
    <w:lvl w:ilvl="1" w:tplc="524ED336">
      <w:start w:val="1"/>
      <w:numFmt w:val="bullet"/>
      <w:lvlText w:val="o"/>
      <w:lvlJc w:val="left"/>
      <w:pPr>
        <w:ind w:left="1440" w:hanging="360"/>
      </w:pPr>
      <w:rPr>
        <w:rFonts w:ascii="Courier New" w:hAnsi="Courier New" w:hint="default"/>
      </w:rPr>
    </w:lvl>
    <w:lvl w:ilvl="2" w:tplc="641628C0">
      <w:start w:val="1"/>
      <w:numFmt w:val="bullet"/>
      <w:lvlText w:val=""/>
      <w:lvlJc w:val="left"/>
      <w:pPr>
        <w:ind w:left="2160" w:hanging="360"/>
      </w:pPr>
      <w:rPr>
        <w:rFonts w:ascii="Wingdings" w:hAnsi="Wingdings" w:hint="default"/>
      </w:rPr>
    </w:lvl>
    <w:lvl w:ilvl="3" w:tplc="92707298">
      <w:start w:val="1"/>
      <w:numFmt w:val="bullet"/>
      <w:lvlText w:val=""/>
      <w:lvlJc w:val="left"/>
      <w:pPr>
        <w:ind w:left="2880" w:hanging="360"/>
      </w:pPr>
      <w:rPr>
        <w:rFonts w:ascii="Symbol" w:hAnsi="Symbol" w:hint="default"/>
      </w:rPr>
    </w:lvl>
    <w:lvl w:ilvl="4" w:tplc="B7D29E2C">
      <w:start w:val="1"/>
      <w:numFmt w:val="bullet"/>
      <w:lvlText w:val="o"/>
      <w:lvlJc w:val="left"/>
      <w:pPr>
        <w:ind w:left="3600" w:hanging="360"/>
      </w:pPr>
      <w:rPr>
        <w:rFonts w:ascii="Courier New" w:hAnsi="Courier New" w:hint="default"/>
      </w:rPr>
    </w:lvl>
    <w:lvl w:ilvl="5" w:tplc="9A1EE1A6">
      <w:start w:val="1"/>
      <w:numFmt w:val="bullet"/>
      <w:lvlText w:val=""/>
      <w:lvlJc w:val="left"/>
      <w:pPr>
        <w:ind w:left="4320" w:hanging="360"/>
      </w:pPr>
      <w:rPr>
        <w:rFonts w:ascii="Wingdings" w:hAnsi="Wingdings" w:hint="default"/>
      </w:rPr>
    </w:lvl>
    <w:lvl w:ilvl="6" w:tplc="49E69480">
      <w:start w:val="1"/>
      <w:numFmt w:val="bullet"/>
      <w:lvlText w:val=""/>
      <w:lvlJc w:val="left"/>
      <w:pPr>
        <w:ind w:left="5040" w:hanging="360"/>
      </w:pPr>
      <w:rPr>
        <w:rFonts w:ascii="Symbol" w:hAnsi="Symbol" w:hint="default"/>
      </w:rPr>
    </w:lvl>
    <w:lvl w:ilvl="7" w:tplc="61741F8C">
      <w:start w:val="1"/>
      <w:numFmt w:val="bullet"/>
      <w:lvlText w:val="o"/>
      <w:lvlJc w:val="left"/>
      <w:pPr>
        <w:ind w:left="5760" w:hanging="360"/>
      </w:pPr>
      <w:rPr>
        <w:rFonts w:ascii="Courier New" w:hAnsi="Courier New" w:hint="default"/>
      </w:rPr>
    </w:lvl>
    <w:lvl w:ilvl="8" w:tplc="9A30D152">
      <w:start w:val="1"/>
      <w:numFmt w:val="bullet"/>
      <w:lvlText w:val=""/>
      <w:lvlJc w:val="left"/>
      <w:pPr>
        <w:ind w:left="6480" w:hanging="360"/>
      </w:pPr>
      <w:rPr>
        <w:rFonts w:ascii="Wingdings" w:hAnsi="Wingdings" w:hint="default"/>
      </w:rPr>
    </w:lvl>
  </w:abstractNum>
  <w:num w:numId="1" w16cid:durableId="1901091240">
    <w:abstractNumId w:val="4"/>
  </w:num>
  <w:num w:numId="2" w16cid:durableId="309291545">
    <w:abstractNumId w:val="0"/>
  </w:num>
  <w:num w:numId="3" w16cid:durableId="863324989">
    <w:abstractNumId w:val="1"/>
  </w:num>
  <w:num w:numId="4" w16cid:durableId="1062754742">
    <w:abstractNumId w:val="3"/>
  </w:num>
  <w:num w:numId="5" w16cid:durableId="55963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E5ED7"/>
    <w:rsid w:val="0000055B"/>
    <w:rsid w:val="000016D9"/>
    <w:rsid w:val="0001533E"/>
    <w:rsid w:val="00021C9E"/>
    <w:rsid w:val="000248CF"/>
    <w:rsid w:val="00032188"/>
    <w:rsid w:val="00032741"/>
    <w:rsid w:val="00033585"/>
    <w:rsid w:val="0005128B"/>
    <w:rsid w:val="00052914"/>
    <w:rsid w:val="00062475"/>
    <w:rsid w:val="000663B8"/>
    <w:rsid w:val="00070407"/>
    <w:rsid w:val="00076456"/>
    <w:rsid w:val="00085054"/>
    <w:rsid w:val="000859FE"/>
    <w:rsid w:val="000935AC"/>
    <w:rsid w:val="00096FCF"/>
    <w:rsid w:val="00097DA8"/>
    <w:rsid w:val="000B0FED"/>
    <w:rsid w:val="000B4279"/>
    <w:rsid w:val="000B729A"/>
    <w:rsid w:val="000C0C52"/>
    <w:rsid w:val="000C216D"/>
    <w:rsid w:val="000C655B"/>
    <w:rsid w:val="000D0539"/>
    <w:rsid w:val="000D1ADC"/>
    <w:rsid w:val="000E2C3D"/>
    <w:rsid w:val="000F51DA"/>
    <w:rsid w:val="00106753"/>
    <w:rsid w:val="001106D9"/>
    <w:rsid w:val="001114A1"/>
    <w:rsid w:val="001130D9"/>
    <w:rsid w:val="00113C3E"/>
    <w:rsid w:val="00114B51"/>
    <w:rsid w:val="00114BF0"/>
    <w:rsid w:val="00115682"/>
    <w:rsid w:val="001157F2"/>
    <w:rsid w:val="00116093"/>
    <w:rsid w:val="001171D2"/>
    <w:rsid w:val="0012298F"/>
    <w:rsid w:val="00122C3B"/>
    <w:rsid w:val="00122E24"/>
    <w:rsid w:val="001251F7"/>
    <w:rsid w:val="00132311"/>
    <w:rsid w:val="00133322"/>
    <w:rsid w:val="00134B5C"/>
    <w:rsid w:val="0013642B"/>
    <w:rsid w:val="001426D0"/>
    <w:rsid w:val="00150ABE"/>
    <w:rsid w:val="0015399C"/>
    <w:rsid w:val="0015576B"/>
    <w:rsid w:val="00164FB2"/>
    <w:rsid w:val="001727FB"/>
    <w:rsid w:val="00177AAA"/>
    <w:rsid w:val="00187010"/>
    <w:rsid w:val="001907B1"/>
    <w:rsid w:val="0019102B"/>
    <w:rsid w:val="001A1BD0"/>
    <w:rsid w:val="001A6094"/>
    <w:rsid w:val="001B15C5"/>
    <w:rsid w:val="001B466F"/>
    <w:rsid w:val="001B7135"/>
    <w:rsid w:val="001C070E"/>
    <w:rsid w:val="001C193B"/>
    <w:rsid w:val="001C2668"/>
    <w:rsid w:val="001C7400"/>
    <w:rsid w:val="001D6341"/>
    <w:rsid w:val="001E07A8"/>
    <w:rsid w:val="001E7A3F"/>
    <w:rsid w:val="001F60ED"/>
    <w:rsid w:val="0021594A"/>
    <w:rsid w:val="0022188D"/>
    <w:rsid w:val="00223427"/>
    <w:rsid w:val="002239EE"/>
    <w:rsid w:val="00223A2D"/>
    <w:rsid w:val="00227479"/>
    <w:rsid w:val="00233887"/>
    <w:rsid w:val="00234967"/>
    <w:rsid w:val="00240DE7"/>
    <w:rsid w:val="0024148A"/>
    <w:rsid w:val="0026671F"/>
    <w:rsid w:val="002847BF"/>
    <w:rsid w:val="00286F2A"/>
    <w:rsid w:val="0029174B"/>
    <w:rsid w:val="002934B5"/>
    <w:rsid w:val="00293DEF"/>
    <w:rsid w:val="002948D1"/>
    <w:rsid w:val="002A0116"/>
    <w:rsid w:val="002A4449"/>
    <w:rsid w:val="002B0215"/>
    <w:rsid w:val="002B770A"/>
    <w:rsid w:val="002E0421"/>
    <w:rsid w:val="002E54BD"/>
    <w:rsid w:val="002F0781"/>
    <w:rsid w:val="002F39F3"/>
    <w:rsid w:val="002F5D3E"/>
    <w:rsid w:val="002F7AC8"/>
    <w:rsid w:val="0031239F"/>
    <w:rsid w:val="003250EE"/>
    <w:rsid w:val="00327759"/>
    <w:rsid w:val="00333644"/>
    <w:rsid w:val="00381F15"/>
    <w:rsid w:val="00395A77"/>
    <w:rsid w:val="003A2CB8"/>
    <w:rsid w:val="003A5532"/>
    <w:rsid w:val="003A78E1"/>
    <w:rsid w:val="003C651B"/>
    <w:rsid w:val="003D3B3C"/>
    <w:rsid w:val="003D4C87"/>
    <w:rsid w:val="003E1B85"/>
    <w:rsid w:val="004015BF"/>
    <w:rsid w:val="0040542E"/>
    <w:rsid w:val="0041096B"/>
    <w:rsid w:val="00412D3D"/>
    <w:rsid w:val="00417734"/>
    <w:rsid w:val="004244F3"/>
    <w:rsid w:val="004326E9"/>
    <w:rsid w:val="00433D79"/>
    <w:rsid w:val="00445A70"/>
    <w:rsid w:val="00446394"/>
    <w:rsid w:val="00446705"/>
    <w:rsid w:val="00450ABB"/>
    <w:rsid w:val="004529DF"/>
    <w:rsid w:val="00452C78"/>
    <w:rsid w:val="004556B3"/>
    <w:rsid w:val="004559B7"/>
    <w:rsid w:val="00456FC5"/>
    <w:rsid w:val="004611BB"/>
    <w:rsid w:val="00465669"/>
    <w:rsid w:val="0046628A"/>
    <w:rsid w:val="00473099"/>
    <w:rsid w:val="004749F4"/>
    <w:rsid w:val="0048105F"/>
    <w:rsid w:val="00486286"/>
    <w:rsid w:val="004901A4"/>
    <w:rsid w:val="0049520C"/>
    <w:rsid w:val="004A042B"/>
    <w:rsid w:val="004A1586"/>
    <w:rsid w:val="004A4C1B"/>
    <w:rsid w:val="004A60CB"/>
    <w:rsid w:val="004A7D3C"/>
    <w:rsid w:val="004B1398"/>
    <w:rsid w:val="004B4D06"/>
    <w:rsid w:val="004C324D"/>
    <w:rsid w:val="004C3894"/>
    <w:rsid w:val="004C639E"/>
    <w:rsid w:val="004E6F0F"/>
    <w:rsid w:val="004F2C5B"/>
    <w:rsid w:val="005108A0"/>
    <w:rsid w:val="005144F1"/>
    <w:rsid w:val="00521E77"/>
    <w:rsid w:val="005246BB"/>
    <w:rsid w:val="00526023"/>
    <w:rsid w:val="00530EB0"/>
    <w:rsid w:val="00531910"/>
    <w:rsid w:val="005418B7"/>
    <w:rsid w:val="00541CA0"/>
    <w:rsid w:val="00543C9B"/>
    <w:rsid w:val="00543E45"/>
    <w:rsid w:val="005473F2"/>
    <w:rsid w:val="00547E64"/>
    <w:rsid w:val="005752EC"/>
    <w:rsid w:val="0057596C"/>
    <w:rsid w:val="005801B9"/>
    <w:rsid w:val="00594DA8"/>
    <w:rsid w:val="005A0EF4"/>
    <w:rsid w:val="005D5014"/>
    <w:rsid w:val="005D54E8"/>
    <w:rsid w:val="005D6522"/>
    <w:rsid w:val="005E21AD"/>
    <w:rsid w:val="005F3E55"/>
    <w:rsid w:val="005F6616"/>
    <w:rsid w:val="005F69E4"/>
    <w:rsid w:val="0061491A"/>
    <w:rsid w:val="006203C5"/>
    <w:rsid w:val="00622794"/>
    <w:rsid w:val="00636B56"/>
    <w:rsid w:val="00637C4C"/>
    <w:rsid w:val="00640ED2"/>
    <w:rsid w:val="00653DC5"/>
    <w:rsid w:val="006541A2"/>
    <w:rsid w:val="006542C7"/>
    <w:rsid w:val="0065618D"/>
    <w:rsid w:val="00660F1D"/>
    <w:rsid w:val="0066218E"/>
    <w:rsid w:val="00662822"/>
    <w:rsid w:val="0066558F"/>
    <w:rsid w:val="006705AA"/>
    <w:rsid w:val="006814B7"/>
    <w:rsid w:val="00684633"/>
    <w:rsid w:val="006867A5"/>
    <w:rsid w:val="00691D59"/>
    <w:rsid w:val="00693F94"/>
    <w:rsid w:val="00694A2A"/>
    <w:rsid w:val="006A0D83"/>
    <w:rsid w:val="006A19F8"/>
    <w:rsid w:val="006A1DD1"/>
    <w:rsid w:val="006B1731"/>
    <w:rsid w:val="006B1F70"/>
    <w:rsid w:val="006B5758"/>
    <w:rsid w:val="006B7D92"/>
    <w:rsid w:val="006D3039"/>
    <w:rsid w:val="006E2184"/>
    <w:rsid w:val="006E40AE"/>
    <w:rsid w:val="006E42BB"/>
    <w:rsid w:val="006E4A3E"/>
    <w:rsid w:val="006F0455"/>
    <w:rsid w:val="006F09B5"/>
    <w:rsid w:val="006F3AD5"/>
    <w:rsid w:val="006F4ACE"/>
    <w:rsid w:val="006F5E08"/>
    <w:rsid w:val="006F6755"/>
    <w:rsid w:val="00703477"/>
    <w:rsid w:val="00705DEF"/>
    <w:rsid w:val="00712F0C"/>
    <w:rsid w:val="007149C6"/>
    <w:rsid w:val="00715BB0"/>
    <w:rsid w:val="00722D7B"/>
    <w:rsid w:val="0072390C"/>
    <w:rsid w:val="007318F7"/>
    <w:rsid w:val="00736B13"/>
    <w:rsid w:val="00740349"/>
    <w:rsid w:val="00740B7C"/>
    <w:rsid w:val="00741F3D"/>
    <w:rsid w:val="00745A6C"/>
    <w:rsid w:val="00745E26"/>
    <w:rsid w:val="007476B7"/>
    <w:rsid w:val="007507DA"/>
    <w:rsid w:val="007536AB"/>
    <w:rsid w:val="00754F83"/>
    <w:rsid w:val="00764246"/>
    <w:rsid w:val="007643B6"/>
    <w:rsid w:val="00765BB1"/>
    <w:rsid w:val="00767139"/>
    <w:rsid w:val="00767233"/>
    <w:rsid w:val="007704B7"/>
    <w:rsid w:val="00772985"/>
    <w:rsid w:val="0078216C"/>
    <w:rsid w:val="00782FAD"/>
    <w:rsid w:val="00785231"/>
    <w:rsid w:val="00796334"/>
    <w:rsid w:val="007A0F25"/>
    <w:rsid w:val="007A3C70"/>
    <w:rsid w:val="007A3EA4"/>
    <w:rsid w:val="007A527E"/>
    <w:rsid w:val="007A58D4"/>
    <w:rsid w:val="007A7E42"/>
    <w:rsid w:val="007C0721"/>
    <w:rsid w:val="007C1A87"/>
    <w:rsid w:val="007C2AB5"/>
    <w:rsid w:val="007C34D0"/>
    <w:rsid w:val="007C6A62"/>
    <w:rsid w:val="007C7F22"/>
    <w:rsid w:val="007D1ECA"/>
    <w:rsid w:val="007D6577"/>
    <w:rsid w:val="007D79CB"/>
    <w:rsid w:val="007E1D53"/>
    <w:rsid w:val="007E416B"/>
    <w:rsid w:val="0080195A"/>
    <w:rsid w:val="00802539"/>
    <w:rsid w:val="008055FE"/>
    <w:rsid w:val="008107F6"/>
    <w:rsid w:val="008364B8"/>
    <w:rsid w:val="0084042F"/>
    <w:rsid w:val="008422CE"/>
    <w:rsid w:val="00842CFC"/>
    <w:rsid w:val="008506EB"/>
    <w:rsid w:val="00854417"/>
    <w:rsid w:val="00860E24"/>
    <w:rsid w:val="0086127D"/>
    <w:rsid w:val="00863336"/>
    <w:rsid w:val="00864399"/>
    <w:rsid w:val="00870895"/>
    <w:rsid w:val="00883136"/>
    <w:rsid w:val="00886538"/>
    <w:rsid w:val="00897EDE"/>
    <w:rsid w:val="008A3461"/>
    <w:rsid w:val="008A4C57"/>
    <w:rsid w:val="008B6ECF"/>
    <w:rsid w:val="008C4248"/>
    <w:rsid w:val="008D6568"/>
    <w:rsid w:val="008E7EBD"/>
    <w:rsid w:val="008F666E"/>
    <w:rsid w:val="00900661"/>
    <w:rsid w:val="00914CBB"/>
    <w:rsid w:val="0091670F"/>
    <w:rsid w:val="0092140B"/>
    <w:rsid w:val="00925C4A"/>
    <w:rsid w:val="0092659C"/>
    <w:rsid w:val="00931BEC"/>
    <w:rsid w:val="00937BA9"/>
    <w:rsid w:val="00947295"/>
    <w:rsid w:val="00953AF5"/>
    <w:rsid w:val="00954E37"/>
    <w:rsid w:val="00954EFC"/>
    <w:rsid w:val="00961194"/>
    <w:rsid w:val="00966977"/>
    <w:rsid w:val="00966BDA"/>
    <w:rsid w:val="00981B83"/>
    <w:rsid w:val="00986C87"/>
    <w:rsid w:val="00987210"/>
    <w:rsid w:val="0098747E"/>
    <w:rsid w:val="009A0808"/>
    <w:rsid w:val="009B7081"/>
    <w:rsid w:val="009C13D6"/>
    <w:rsid w:val="009C60FA"/>
    <w:rsid w:val="009D5636"/>
    <w:rsid w:val="009E0BE8"/>
    <w:rsid w:val="009E2A65"/>
    <w:rsid w:val="009E70C4"/>
    <w:rsid w:val="009F33F1"/>
    <w:rsid w:val="009F4BCB"/>
    <w:rsid w:val="009F642C"/>
    <w:rsid w:val="009F7F29"/>
    <w:rsid w:val="00A053D9"/>
    <w:rsid w:val="00A1091A"/>
    <w:rsid w:val="00A12867"/>
    <w:rsid w:val="00A133CA"/>
    <w:rsid w:val="00A216DC"/>
    <w:rsid w:val="00A27DA1"/>
    <w:rsid w:val="00A30925"/>
    <w:rsid w:val="00A345F2"/>
    <w:rsid w:val="00A40EEE"/>
    <w:rsid w:val="00A46171"/>
    <w:rsid w:val="00A52A10"/>
    <w:rsid w:val="00A608DA"/>
    <w:rsid w:val="00A61F05"/>
    <w:rsid w:val="00A643A0"/>
    <w:rsid w:val="00A658D4"/>
    <w:rsid w:val="00A70541"/>
    <w:rsid w:val="00A72E80"/>
    <w:rsid w:val="00A75DF2"/>
    <w:rsid w:val="00A81843"/>
    <w:rsid w:val="00A859E3"/>
    <w:rsid w:val="00AA6E3E"/>
    <w:rsid w:val="00AB5BA3"/>
    <w:rsid w:val="00AC02F3"/>
    <w:rsid w:val="00AD2789"/>
    <w:rsid w:val="00AD3179"/>
    <w:rsid w:val="00AD33F6"/>
    <w:rsid w:val="00AD7AFF"/>
    <w:rsid w:val="00AE24CB"/>
    <w:rsid w:val="00AE3518"/>
    <w:rsid w:val="00AE6194"/>
    <w:rsid w:val="00AF0A32"/>
    <w:rsid w:val="00AF1EEB"/>
    <w:rsid w:val="00AF7205"/>
    <w:rsid w:val="00B0515D"/>
    <w:rsid w:val="00B10732"/>
    <w:rsid w:val="00B13D9E"/>
    <w:rsid w:val="00B14348"/>
    <w:rsid w:val="00B159F8"/>
    <w:rsid w:val="00B17C90"/>
    <w:rsid w:val="00B23F82"/>
    <w:rsid w:val="00B26831"/>
    <w:rsid w:val="00B336BC"/>
    <w:rsid w:val="00B356FF"/>
    <w:rsid w:val="00B51459"/>
    <w:rsid w:val="00B51E0D"/>
    <w:rsid w:val="00B52C39"/>
    <w:rsid w:val="00B56985"/>
    <w:rsid w:val="00B56EC2"/>
    <w:rsid w:val="00B6042D"/>
    <w:rsid w:val="00B61164"/>
    <w:rsid w:val="00B61BF1"/>
    <w:rsid w:val="00B61F58"/>
    <w:rsid w:val="00B63CB3"/>
    <w:rsid w:val="00B6500C"/>
    <w:rsid w:val="00B707D8"/>
    <w:rsid w:val="00B72095"/>
    <w:rsid w:val="00B72E5F"/>
    <w:rsid w:val="00B76D70"/>
    <w:rsid w:val="00B770A5"/>
    <w:rsid w:val="00B80D57"/>
    <w:rsid w:val="00B814FE"/>
    <w:rsid w:val="00B84503"/>
    <w:rsid w:val="00B85A1D"/>
    <w:rsid w:val="00B85B2E"/>
    <w:rsid w:val="00B9243F"/>
    <w:rsid w:val="00B92B49"/>
    <w:rsid w:val="00B930C9"/>
    <w:rsid w:val="00B947F5"/>
    <w:rsid w:val="00B97585"/>
    <w:rsid w:val="00BB1A77"/>
    <w:rsid w:val="00BB6C67"/>
    <w:rsid w:val="00BB6ECB"/>
    <w:rsid w:val="00BB7101"/>
    <w:rsid w:val="00BD0549"/>
    <w:rsid w:val="00BD0D45"/>
    <w:rsid w:val="00BD1202"/>
    <w:rsid w:val="00BD1461"/>
    <w:rsid w:val="00BD7096"/>
    <w:rsid w:val="00BF0E0F"/>
    <w:rsid w:val="00BF2529"/>
    <w:rsid w:val="00BF27C5"/>
    <w:rsid w:val="00BF2F9C"/>
    <w:rsid w:val="00BF34F4"/>
    <w:rsid w:val="00C00C04"/>
    <w:rsid w:val="00C03B75"/>
    <w:rsid w:val="00C079E3"/>
    <w:rsid w:val="00C12ABE"/>
    <w:rsid w:val="00C14471"/>
    <w:rsid w:val="00C174A3"/>
    <w:rsid w:val="00C1772C"/>
    <w:rsid w:val="00C26EA5"/>
    <w:rsid w:val="00C4385D"/>
    <w:rsid w:val="00C47BB1"/>
    <w:rsid w:val="00C52F78"/>
    <w:rsid w:val="00C53076"/>
    <w:rsid w:val="00C5514F"/>
    <w:rsid w:val="00C572F8"/>
    <w:rsid w:val="00C5760F"/>
    <w:rsid w:val="00C6000A"/>
    <w:rsid w:val="00C62CA5"/>
    <w:rsid w:val="00C64F6E"/>
    <w:rsid w:val="00C713DE"/>
    <w:rsid w:val="00C80123"/>
    <w:rsid w:val="00C81451"/>
    <w:rsid w:val="00C95EDE"/>
    <w:rsid w:val="00CA0DC6"/>
    <w:rsid w:val="00CA5E23"/>
    <w:rsid w:val="00CB086A"/>
    <w:rsid w:val="00CB757A"/>
    <w:rsid w:val="00CB792E"/>
    <w:rsid w:val="00CC10C2"/>
    <w:rsid w:val="00CC42D2"/>
    <w:rsid w:val="00CC48D7"/>
    <w:rsid w:val="00CC5690"/>
    <w:rsid w:val="00CC68CF"/>
    <w:rsid w:val="00CC6CFA"/>
    <w:rsid w:val="00CD67C8"/>
    <w:rsid w:val="00CD754C"/>
    <w:rsid w:val="00CD767B"/>
    <w:rsid w:val="00CD7F10"/>
    <w:rsid w:val="00D03497"/>
    <w:rsid w:val="00D037EC"/>
    <w:rsid w:val="00D038B0"/>
    <w:rsid w:val="00D05E09"/>
    <w:rsid w:val="00D06379"/>
    <w:rsid w:val="00D0783F"/>
    <w:rsid w:val="00D1434A"/>
    <w:rsid w:val="00D14CA1"/>
    <w:rsid w:val="00D24197"/>
    <w:rsid w:val="00D25848"/>
    <w:rsid w:val="00D25E2A"/>
    <w:rsid w:val="00D265DE"/>
    <w:rsid w:val="00D27143"/>
    <w:rsid w:val="00D30B18"/>
    <w:rsid w:val="00D312A8"/>
    <w:rsid w:val="00D3251F"/>
    <w:rsid w:val="00D5691F"/>
    <w:rsid w:val="00D56BCE"/>
    <w:rsid w:val="00D63566"/>
    <w:rsid w:val="00D63FC2"/>
    <w:rsid w:val="00D70265"/>
    <w:rsid w:val="00D71298"/>
    <w:rsid w:val="00D719C4"/>
    <w:rsid w:val="00D76F9B"/>
    <w:rsid w:val="00D77CDF"/>
    <w:rsid w:val="00D84564"/>
    <w:rsid w:val="00D919CA"/>
    <w:rsid w:val="00DA4C3E"/>
    <w:rsid w:val="00DA5D8F"/>
    <w:rsid w:val="00DB786F"/>
    <w:rsid w:val="00DC14D9"/>
    <w:rsid w:val="00DD4419"/>
    <w:rsid w:val="00DE2AF8"/>
    <w:rsid w:val="00DE6DFB"/>
    <w:rsid w:val="00DE76E6"/>
    <w:rsid w:val="00DF3A5B"/>
    <w:rsid w:val="00DF65B4"/>
    <w:rsid w:val="00E03D3B"/>
    <w:rsid w:val="00E12A74"/>
    <w:rsid w:val="00E13B04"/>
    <w:rsid w:val="00E22ACB"/>
    <w:rsid w:val="00E2314D"/>
    <w:rsid w:val="00E26586"/>
    <w:rsid w:val="00E26E56"/>
    <w:rsid w:val="00E3152D"/>
    <w:rsid w:val="00E35AF1"/>
    <w:rsid w:val="00E46BB8"/>
    <w:rsid w:val="00E50E5B"/>
    <w:rsid w:val="00E54C20"/>
    <w:rsid w:val="00E62461"/>
    <w:rsid w:val="00E62CA2"/>
    <w:rsid w:val="00E71B1C"/>
    <w:rsid w:val="00E765DB"/>
    <w:rsid w:val="00E81C02"/>
    <w:rsid w:val="00E847A1"/>
    <w:rsid w:val="00E86E57"/>
    <w:rsid w:val="00E95FE3"/>
    <w:rsid w:val="00EC52CC"/>
    <w:rsid w:val="00EC6BCF"/>
    <w:rsid w:val="00EE3F1E"/>
    <w:rsid w:val="00EF0594"/>
    <w:rsid w:val="00EF40B6"/>
    <w:rsid w:val="00EF64D7"/>
    <w:rsid w:val="00F05C64"/>
    <w:rsid w:val="00F1535D"/>
    <w:rsid w:val="00F16B79"/>
    <w:rsid w:val="00F221C4"/>
    <w:rsid w:val="00F3386F"/>
    <w:rsid w:val="00F340AB"/>
    <w:rsid w:val="00F34CDA"/>
    <w:rsid w:val="00F35C80"/>
    <w:rsid w:val="00F4406A"/>
    <w:rsid w:val="00F44610"/>
    <w:rsid w:val="00F44C2C"/>
    <w:rsid w:val="00F52E2D"/>
    <w:rsid w:val="00F64644"/>
    <w:rsid w:val="00F70111"/>
    <w:rsid w:val="00F84F35"/>
    <w:rsid w:val="00F95CA9"/>
    <w:rsid w:val="00FA0980"/>
    <w:rsid w:val="00FA6DF5"/>
    <w:rsid w:val="00FC1CD3"/>
    <w:rsid w:val="00FC5A57"/>
    <w:rsid w:val="00FC6851"/>
    <w:rsid w:val="00FD79F5"/>
    <w:rsid w:val="00FE1841"/>
    <w:rsid w:val="010639A3"/>
    <w:rsid w:val="01746539"/>
    <w:rsid w:val="01DCA527"/>
    <w:rsid w:val="0225BB8E"/>
    <w:rsid w:val="02CD1A79"/>
    <w:rsid w:val="02F212C1"/>
    <w:rsid w:val="02FCA24F"/>
    <w:rsid w:val="0309802B"/>
    <w:rsid w:val="03563AB1"/>
    <w:rsid w:val="03AD4218"/>
    <w:rsid w:val="0453F1F8"/>
    <w:rsid w:val="049377B1"/>
    <w:rsid w:val="04958F4B"/>
    <w:rsid w:val="04BFDC37"/>
    <w:rsid w:val="04C215B0"/>
    <w:rsid w:val="05382FD5"/>
    <w:rsid w:val="058C0C0E"/>
    <w:rsid w:val="05F7B8F2"/>
    <w:rsid w:val="06396E92"/>
    <w:rsid w:val="064A0D3F"/>
    <w:rsid w:val="07A519E2"/>
    <w:rsid w:val="081692CD"/>
    <w:rsid w:val="0837C997"/>
    <w:rsid w:val="0858CCBD"/>
    <w:rsid w:val="0860A76F"/>
    <w:rsid w:val="08BF954F"/>
    <w:rsid w:val="090917C4"/>
    <w:rsid w:val="0962C038"/>
    <w:rsid w:val="09C19DE9"/>
    <w:rsid w:val="09EEC5BD"/>
    <w:rsid w:val="0A05FFC7"/>
    <w:rsid w:val="0A8F2CB1"/>
    <w:rsid w:val="0A954327"/>
    <w:rsid w:val="0AB3D7EC"/>
    <w:rsid w:val="0ACE7F0B"/>
    <w:rsid w:val="0B122BAE"/>
    <w:rsid w:val="0BF7354D"/>
    <w:rsid w:val="0C10884F"/>
    <w:rsid w:val="0C11221A"/>
    <w:rsid w:val="0C417978"/>
    <w:rsid w:val="0C458212"/>
    <w:rsid w:val="0C465A6E"/>
    <w:rsid w:val="0C64D528"/>
    <w:rsid w:val="0CAA5400"/>
    <w:rsid w:val="0CE22B1E"/>
    <w:rsid w:val="0CE7B41B"/>
    <w:rsid w:val="0CE8D067"/>
    <w:rsid w:val="0CFC8487"/>
    <w:rsid w:val="0E0E3B80"/>
    <w:rsid w:val="0E26A096"/>
    <w:rsid w:val="0F6985C6"/>
    <w:rsid w:val="0FE8393D"/>
    <w:rsid w:val="10A903A4"/>
    <w:rsid w:val="111A75A8"/>
    <w:rsid w:val="11941AD2"/>
    <w:rsid w:val="120E206A"/>
    <w:rsid w:val="1222D5D1"/>
    <w:rsid w:val="1298607D"/>
    <w:rsid w:val="129E2456"/>
    <w:rsid w:val="1307E0A9"/>
    <w:rsid w:val="138F2801"/>
    <w:rsid w:val="13B29EBF"/>
    <w:rsid w:val="1456C1A9"/>
    <w:rsid w:val="146CFBAE"/>
    <w:rsid w:val="14C4F0BF"/>
    <w:rsid w:val="14E48B38"/>
    <w:rsid w:val="1514DFD3"/>
    <w:rsid w:val="15ACB2C1"/>
    <w:rsid w:val="15EC10E6"/>
    <w:rsid w:val="16072588"/>
    <w:rsid w:val="166C7AA3"/>
    <w:rsid w:val="16D1D011"/>
    <w:rsid w:val="17141769"/>
    <w:rsid w:val="17341CEC"/>
    <w:rsid w:val="17B6B1F9"/>
    <w:rsid w:val="17B8B0CB"/>
    <w:rsid w:val="17E7E105"/>
    <w:rsid w:val="186F7640"/>
    <w:rsid w:val="188CDF48"/>
    <w:rsid w:val="18AB0252"/>
    <w:rsid w:val="18B352C2"/>
    <w:rsid w:val="18FA1FA6"/>
    <w:rsid w:val="19176D58"/>
    <w:rsid w:val="193B987B"/>
    <w:rsid w:val="19554DE7"/>
    <w:rsid w:val="19929E35"/>
    <w:rsid w:val="19AA191A"/>
    <w:rsid w:val="19C6D8AC"/>
    <w:rsid w:val="1A0B35F5"/>
    <w:rsid w:val="1A54D156"/>
    <w:rsid w:val="1A6F9F45"/>
    <w:rsid w:val="1A830DA7"/>
    <w:rsid w:val="1AB0F92D"/>
    <w:rsid w:val="1AE88D0C"/>
    <w:rsid w:val="1AFF5B1F"/>
    <w:rsid w:val="1B23AC73"/>
    <w:rsid w:val="1B358907"/>
    <w:rsid w:val="1BF599CE"/>
    <w:rsid w:val="1C70EF89"/>
    <w:rsid w:val="1CDCE011"/>
    <w:rsid w:val="1D393A97"/>
    <w:rsid w:val="1D46876B"/>
    <w:rsid w:val="1D62CBFD"/>
    <w:rsid w:val="1D8CC7FC"/>
    <w:rsid w:val="1E32DB34"/>
    <w:rsid w:val="1E61545C"/>
    <w:rsid w:val="1EB4D2D1"/>
    <w:rsid w:val="1ED9BE9C"/>
    <w:rsid w:val="1F3A8AA9"/>
    <w:rsid w:val="1FAC09BE"/>
    <w:rsid w:val="1FBEB7F9"/>
    <w:rsid w:val="1FEC3666"/>
    <w:rsid w:val="20820D27"/>
    <w:rsid w:val="20A02606"/>
    <w:rsid w:val="20F0AE87"/>
    <w:rsid w:val="21403E95"/>
    <w:rsid w:val="21782400"/>
    <w:rsid w:val="217EA10B"/>
    <w:rsid w:val="218D47EA"/>
    <w:rsid w:val="2276FC2C"/>
    <w:rsid w:val="22A3FD81"/>
    <w:rsid w:val="235D29AF"/>
    <w:rsid w:val="2398941C"/>
    <w:rsid w:val="247511C3"/>
    <w:rsid w:val="248FA747"/>
    <w:rsid w:val="24B34441"/>
    <w:rsid w:val="256FD573"/>
    <w:rsid w:val="25E7420F"/>
    <w:rsid w:val="260067B0"/>
    <w:rsid w:val="262BB37E"/>
    <w:rsid w:val="2670C055"/>
    <w:rsid w:val="2671450B"/>
    <w:rsid w:val="268F51AE"/>
    <w:rsid w:val="27248C56"/>
    <w:rsid w:val="27D41D30"/>
    <w:rsid w:val="28D75C75"/>
    <w:rsid w:val="29013F7D"/>
    <w:rsid w:val="292802E1"/>
    <w:rsid w:val="2A781B0A"/>
    <w:rsid w:val="2AC5C286"/>
    <w:rsid w:val="2AEA1EE7"/>
    <w:rsid w:val="2AECFE81"/>
    <w:rsid w:val="2B3599CE"/>
    <w:rsid w:val="2B4EF81D"/>
    <w:rsid w:val="2B664580"/>
    <w:rsid w:val="2BAD36A2"/>
    <w:rsid w:val="2BCCA997"/>
    <w:rsid w:val="2BCD209F"/>
    <w:rsid w:val="2CD83609"/>
    <w:rsid w:val="2D1033F1"/>
    <w:rsid w:val="2D1E8A22"/>
    <w:rsid w:val="2D304CEB"/>
    <w:rsid w:val="2D39E337"/>
    <w:rsid w:val="2D4A5FEA"/>
    <w:rsid w:val="2D94D4B0"/>
    <w:rsid w:val="2E19DD36"/>
    <w:rsid w:val="2E87FE66"/>
    <w:rsid w:val="2E9B0DEF"/>
    <w:rsid w:val="2EB056D9"/>
    <w:rsid w:val="2EEFC217"/>
    <w:rsid w:val="2F31C41B"/>
    <w:rsid w:val="2F5C46F9"/>
    <w:rsid w:val="301C7EDD"/>
    <w:rsid w:val="30AB6E08"/>
    <w:rsid w:val="311C871F"/>
    <w:rsid w:val="318A7C2B"/>
    <w:rsid w:val="318B8308"/>
    <w:rsid w:val="32112B9B"/>
    <w:rsid w:val="3217CBDF"/>
    <w:rsid w:val="33402D97"/>
    <w:rsid w:val="33FA4E52"/>
    <w:rsid w:val="34397CAB"/>
    <w:rsid w:val="34F8BC58"/>
    <w:rsid w:val="3514ECDE"/>
    <w:rsid w:val="35BD68B9"/>
    <w:rsid w:val="35E8E23C"/>
    <w:rsid w:val="36C9E30A"/>
    <w:rsid w:val="37594517"/>
    <w:rsid w:val="38950F7F"/>
    <w:rsid w:val="38A23420"/>
    <w:rsid w:val="38C30A7E"/>
    <w:rsid w:val="38D3C302"/>
    <w:rsid w:val="3909AEAB"/>
    <w:rsid w:val="390B8DD5"/>
    <w:rsid w:val="3913BCB8"/>
    <w:rsid w:val="3917C5FA"/>
    <w:rsid w:val="39C98E63"/>
    <w:rsid w:val="3A060B2F"/>
    <w:rsid w:val="3A2CAECE"/>
    <w:rsid w:val="3B01A0D0"/>
    <w:rsid w:val="3B0374D0"/>
    <w:rsid w:val="3B143BAF"/>
    <w:rsid w:val="3B23125A"/>
    <w:rsid w:val="3B4936B3"/>
    <w:rsid w:val="3B6A463A"/>
    <w:rsid w:val="3BA2D7EE"/>
    <w:rsid w:val="3BBEADD7"/>
    <w:rsid w:val="3BC7D5F4"/>
    <w:rsid w:val="3BEAC128"/>
    <w:rsid w:val="3C42EE8D"/>
    <w:rsid w:val="3C7950F1"/>
    <w:rsid w:val="3C9C1CE6"/>
    <w:rsid w:val="3CACF9B5"/>
    <w:rsid w:val="3D10ADD8"/>
    <w:rsid w:val="3D153285"/>
    <w:rsid w:val="3D1FAFB4"/>
    <w:rsid w:val="3D55BCE9"/>
    <w:rsid w:val="3D5E21CA"/>
    <w:rsid w:val="3E31DEF6"/>
    <w:rsid w:val="3EF345D6"/>
    <w:rsid w:val="3EFA6AC3"/>
    <w:rsid w:val="3F47F16A"/>
    <w:rsid w:val="3F525172"/>
    <w:rsid w:val="3F562D5B"/>
    <w:rsid w:val="3FB8AECF"/>
    <w:rsid w:val="3FDC5A4C"/>
    <w:rsid w:val="3FE0E3C1"/>
    <w:rsid w:val="40364062"/>
    <w:rsid w:val="405C8892"/>
    <w:rsid w:val="40681F9D"/>
    <w:rsid w:val="40A5ABC3"/>
    <w:rsid w:val="40A6D858"/>
    <w:rsid w:val="40FFB1EF"/>
    <w:rsid w:val="410BA732"/>
    <w:rsid w:val="4173FFB4"/>
    <w:rsid w:val="417BAF7C"/>
    <w:rsid w:val="422E8A2C"/>
    <w:rsid w:val="42FB3908"/>
    <w:rsid w:val="42FBCB6A"/>
    <w:rsid w:val="432CBA0F"/>
    <w:rsid w:val="435793AF"/>
    <w:rsid w:val="4363E29B"/>
    <w:rsid w:val="4372AE35"/>
    <w:rsid w:val="43F88063"/>
    <w:rsid w:val="44194741"/>
    <w:rsid w:val="44354F06"/>
    <w:rsid w:val="44A559FC"/>
    <w:rsid w:val="44DA43E7"/>
    <w:rsid w:val="45219B50"/>
    <w:rsid w:val="45266834"/>
    <w:rsid w:val="45B0BB25"/>
    <w:rsid w:val="45BA0C66"/>
    <w:rsid w:val="4653867C"/>
    <w:rsid w:val="4691EB2A"/>
    <w:rsid w:val="46F9A8FD"/>
    <w:rsid w:val="474081A8"/>
    <w:rsid w:val="474D7D58"/>
    <w:rsid w:val="47514C22"/>
    <w:rsid w:val="4775039C"/>
    <w:rsid w:val="47C06CE5"/>
    <w:rsid w:val="480292EB"/>
    <w:rsid w:val="489814DA"/>
    <w:rsid w:val="491A9E61"/>
    <w:rsid w:val="493A0DF7"/>
    <w:rsid w:val="49CF13C0"/>
    <w:rsid w:val="4A18070F"/>
    <w:rsid w:val="4A5CC585"/>
    <w:rsid w:val="4A841E95"/>
    <w:rsid w:val="4A8BFF12"/>
    <w:rsid w:val="4AB65C71"/>
    <w:rsid w:val="4BEA684E"/>
    <w:rsid w:val="4BFB841B"/>
    <w:rsid w:val="4CDC88B3"/>
    <w:rsid w:val="4D608F87"/>
    <w:rsid w:val="4DABA95E"/>
    <w:rsid w:val="4DD9B58E"/>
    <w:rsid w:val="4ED9D1A3"/>
    <w:rsid w:val="4F38675E"/>
    <w:rsid w:val="4F54B194"/>
    <w:rsid w:val="50D0E812"/>
    <w:rsid w:val="50D7629F"/>
    <w:rsid w:val="50EDF891"/>
    <w:rsid w:val="51017CFA"/>
    <w:rsid w:val="515C3EDA"/>
    <w:rsid w:val="51657662"/>
    <w:rsid w:val="519130B4"/>
    <w:rsid w:val="51A5E6C9"/>
    <w:rsid w:val="52043872"/>
    <w:rsid w:val="52296AFC"/>
    <w:rsid w:val="526E22D8"/>
    <w:rsid w:val="52BB2ED6"/>
    <w:rsid w:val="5345DBC8"/>
    <w:rsid w:val="53A8F5B4"/>
    <w:rsid w:val="53E4E9E5"/>
    <w:rsid w:val="54ABE19B"/>
    <w:rsid w:val="54BF04EA"/>
    <w:rsid w:val="54E50244"/>
    <w:rsid w:val="555317D4"/>
    <w:rsid w:val="55AD75BB"/>
    <w:rsid w:val="55C721E8"/>
    <w:rsid w:val="55FA9706"/>
    <w:rsid w:val="5678E7EB"/>
    <w:rsid w:val="56B6CF4E"/>
    <w:rsid w:val="578C1611"/>
    <w:rsid w:val="57EC3846"/>
    <w:rsid w:val="584394F2"/>
    <w:rsid w:val="58D6E5A2"/>
    <w:rsid w:val="5956A738"/>
    <w:rsid w:val="597AB84D"/>
    <w:rsid w:val="59D35133"/>
    <w:rsid w:val="5A26839C"/>
    <w:rsid w:val="5AB7E3F2"/>
    <w:rsid w:val="5AE4C7C4"/>
    <w:rsid w:val="5B26F8A4"/>
    <w:rsid w:val="5B791DAD"/>
    <w:rsid w:val="5B836173"/>
    <w:rsid w:val="5BB21086"/>
    <w:rsid w:val="5BB502CF"/>
    <w:rsid w:val="5BB7E365"/>
    <w:rsid w:val="5BC37924"/>
    <w:rsid w:val="5BDBB09E"/>
    <w:rsid w:val="5C4FA8D9"/>
    <w:rsid w:val="5CA5AFBD"/>
    <w:rsid w:val="5D157E37"/>
    <w:rsid w:val="5DA29366"/>
    <w:rsid w:val="5DBFFDF9"/>
    <w:rsid w:val="5E2E2EF9"/>
    <w:rsid w:val="5E9CA758"/>
    <w:rsid w:val="5EF3E8D2"/>
    <w:rsid w:val="5F65FF65"/>
    <w:rsid w:val="5F734727"/>
    <w:rsid w:val="5FB19935"/>
    <w:rsid w:val="5FBC2D99"/>
    <w:rsid w:val="5FBF9B44"/>
    <w:rsid w:val="60046E24"/>
    <w:rsid w:val="6055BD7F"/>
    <w:rsid w:val="6071AD8D"/>
    <w:rsid w:val="60CE06F4"/>
    <w:rsid w:val="60FC148D"/>
    <w:rsid w:val="61299377"/>
    <w:rsid w:val="62292DD6"/>
    <w:rsid w:val="62393B03"/>
    <w:rsid w:val="627EE3F1"/>
    <w:rsid w:val="62E4DF52"/>
    <w:rsid w:val="63948F29"/>
    <w:rsid w:val="63ACDFE8"/>
    <w:rsid w:val="63C078AA"/>
    <w:rsid w:val="64184CE6"/>
    <w:rsid w:val="6431EADB"/>
    <w:rsid w:val="6455771A"/>
    <w:rsid w:val="64AA7B7E"/>
    <w:rsid w:val="64AC5D1F"/>
    <w:rsid w:val="64DD89FB"/>
    <w:rsid w:val="64F0BF67"/>
    <w:rsid w:val="650ED8FC"/>
    <w:rsid w:val="6576FD1D"/>
    <w:rsid w:val="66165B38"/>
    <w:rsid w:val="6647D4DA"/>
    <w:rsid w:val="66810942"/>
    <w:rsid w:val="6682E298"/>
    <w:rsid w:val="66847EA0"/>
    <w:rsid w:val="6710732E"/>
    <w:rsid w:val="6766537C"/>
    <w:rsid w:val="67B391CB"/>
    <w:rsid w:val="67D2C02A"/>
    <w:rsid w:val="67D3FB91"/>
    <w:rsid w:val="685C529A"/>
    <w:rsid w:val="6862C23C"/>
    <w:rsid w:val="68C4C1EB"/>
    <w:rsid w:val="6917EDB9"/>
    <w:rsid w:val="6959A1C9"/>
    <w:rsid w:val="69871114"/>
    <w:rsid w:val="698D69A2"/>
    <w:rsid w:val="69BCFE65"/>
    <w:rsid w:val="6AA1527F"/>
    <w:rsid w:val="6AE86A02"/>
    <w:rsid w:val="6B5BBC49"/>
    <w:rsid w:val="6B9D0B1B"/>
    <w:rsid w:val="6BAFF2CD"/>
    <w:rsid w:val="6BFC722E"/>
    <w:rsid w:val="6BFF93BB"/>
    <w:rsid w:val="6C5194CC"/>
    <w:rsid w:val="6C6E5743"/>
    <w:rsid w:val="6D0E3CBA"/>
    <w:rsid w:val="6D626D33"/>
    <w:rsid w:val="6D7E5ED7"/>
    <w:rsid w:val="6E1DA319"/>
    <w:rsid w:val="6E74038B"/>
    <w:rsid w:val="6EA1F8DF"/>
    <w:rsid w:val="6EF500F2"/>
    <w:rsid w:val="6F1186CA"/>
    <w:rsid w:val="6F134CE7"/>
    <w:rsid w:val="6F24D480"/>
    <w:rsid w:val="6F319A3A"/>
    <w:rsid w:val="6FBF6F62"/>
    <w:rsid w:val="7076781C"/>
    <w:rsid w:val="7077D210"/>
    <w:rsid w:val="707FB99C"/>
    <w:rsid w:val="71571BA5"/>
    <w:rsid w:val="71AF3E88"/>
    <w:rsid w:val="71C0D8A1"/>
    <w:rsid w:val="728D7BB6"/>
    <w:rsid w:val="7292CACF"/>
    <w:rsid w:val="72A7237D"/>
    <w:rsid w:val="732D43F9"/>
    <w:rsid w:val="7364C098"/>
    <w:rsid w:val="73B96CBA"/>
    <w:rsid w:val="74458CA7"/>
    <w:rsid w:val="7469E507"/>
    <w:rsid w:val="74983AA3"/>
    <w:rsid w:val="749D5523"/>
    <w:rsid w:val="74B428D1"/>
    <w:rsid w:val="74D56CA6"/>
    <w:rsid w:val="75641276"/>
    <w:rsid w:val="7612BD92"/>
    <w:rsid w:val="762C0799"/>
    <w:rsid w:val="767BD84F"/>
    <w:rsid w:val="76D12DA5"/>
    <w:rsid w:val="773A1AC6"/>
    <w:rsid w:val="77D109C0"/>
    <w:rsid w:val="77D12378"/>
    <w:rsid w:val="78E78B58"/>
    <w:rsid w:val="796D5229"/>
    <w:rsid w:val="79FBDD69"/>
    <w:rsid w:val="7A4E917A"/>
    <w:rsid w:val="7A5EDBAF"/>
    <w:rsid w:val="7A85D275"/>
    <w:rsid w:val="7AFCC15F"/>
    <w:rsid w:val="7B7BAE48"/>
    <w:rsid w:val="7B7FA349"/>
    <w:rsid w:val="7C69B9D8"/>
    <w:rsid w:val="7C9D32FB"/>
    <w:rsid w:val="7CA4BC7B"/>
    <w:rsid w:val="7CCA6316"/>
    <w:rsid w:val="7CCC074E"/>
    <w:rsid w:val="7D0C5BF4"/>
    <w:rsid w:val="7D6749DF"/>
    <w:rsid w:val="7D685B2A"/>
    <w:rsid w:val="7DE45272"/>
    <w:rsid w:val="7E2A0842"/>
    <w:rsid w:val="7E3B0FC1"/>
    <w:rsid w:val="7E64E5DB"/>
    <w:rsid w:val="7E8087D6"/>
    <w:rsid w:val="7EE8C313"/>
    <w:rsid w:val="7F39EF32"/>
    <w:rsid w:val="7F5AE614"/>
    <w:rsid w:val="7F996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7E5ED7"/>
  <w15:chartTrackingRefBased/>
  <w15:docId w15:val="{074EC6C4-559A-4FFD-B62F-8C53060F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6F"/>
    <w:rPr>
      <w:rFonts w:ascii="Calibri" w:hAnsi="Calibri"/>
      <w:sz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B84503"/>
    <w:rPr>
      <w:rFonts w:ascii="Calibri" w:eastAsiaTheme="majorEastAsia" w:hAnsi="Calibri" w:cstheme="majorBidi"/>
      <w:b/>
      <w:spacing w:val="-10"/>
      <w:kern w:val="28"/>
      <w:sz w:val="56"/>
      <w:szCs w:val="56"/>
    </w:rPr>
  </w:style>
  <w:style w:type="paragraph" w:styleId="Title">
    <w:name w:val="Title"/>
    <w:basedOn w:val="Normal"/>
    <w:next w:val="Normal"/>
    <w:link w:val="TitleChar"/>
    <w:uiPriority w:val="10"/>
    <w:qFormat/>
    <w:rsid w:val="00B84503"/>
    <w:pPr>
      <w:spacing w:after="80" w:line="240" w:lineRule="auto"/>
      <w:contextualSpacing/>
    </w:pPr>
    <w:rPr>
      <w:rFonts w:eastAsiaTheme="majorEastAsia" w:cstheme="majorBidi"/>
      <w:b/>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4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C20"/>
  </w:style>
  <w:style w:type="paragraph" w:styleId="Footer">
    <w:name w:val="footer"/>
    <w:basedOn w:val="Normal"/>
    <w:link w:val="FooterChar"/>
    <w:uiPriority w:val="99"/>
    <w:unhideWhenUsed/>
    <w:rsid w:val="00E54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C20"/>
  </w:style>
  <w:style w:type="character" w:styleId="CommentReference">
    <w:name w:val="annotation reference"/>
    <w:basedOn w:val="DefaultParagraphFont"/>
    <w:uiPriority w:val="99"/>
    <w:semiHidden/>
    <w:unhideWhenUsed/>
    <w:rsid w:val="00CC6CFA"/>
    <w:rPr>
      <w:sz w:val="16"/>
      <w:szCs w:val="16"/>
    </w:rPr>
  </w:style>
  <w:style w:type="paragraph" w:styleId="CommentText">
    <w:name w:val="annotation text"/>
    <w:basedOn w:val="Normal"/>
    <w:link w:val="CommentTextChar"/>
    <w:uiPriority w:val="99"/>
    <w:unhideWhenUsed/>
    <w:rsid w:val="00CC6CFA"/>
    <w:pPr>
      <w:spacing w:line="240" w:lineRule="auto"/>
    </w:pPr>
    <w:rPr>
      <w:sz w:val="20"/>
      <w:szCs w:val="20"/>
    </w:rPr>
  </w:style>
  <w:style w:type="character" w:customStyle="1" w:styleId="CommentTextChar">
    <w:name w:val="Comment Text Char"/>
    <w:basedOn w:val="DefaultParagraphFont"/>
    <w:link w:val="CommentText"/>
    <w:uiPriority w:val="99"/>
    <w:rsid w:val="00CC6CFA"/>
    <w:rPr>
      <w:sz w:val="20"/>
      <w:szCs w:val="20"/>
    </w:rPr>
  </w:style>
  <w:style w:type="paragraph" w:styleId="CommentSubject">
    <w:name w:val="annotation subject"/>
    <w:basedOn w:val="CommentText"/>
    <w:next w:val="CommentText"/>
    <w:link w:val="CommentSubjectChar"/>
    <w:uiPriority w:val="99"/>
    <w:semiHidden/>
    <w:unhideWhenUsed/>
    <w:rsid w:val="00CC6CFA"/>
    <w:rPr>
      <w:b/>
      <w:bCs/>
    </w:rPr>
  </w:style>
  <w:style w:type="character" w:customStyle="1" w:styleId="CommentSubjectChar">
    <w:name w:val="Comment Subject Char"/>
    <w:basedOn w:val="CommentTextChar"/>
    <w:link w:val="CommentSubject"/>
    <w:uiPriority w:val="99"/>
    <w:semiHidden/>
    <w:rsid w:val="00CC6CFA"/>
    <w:rPr>
      <w:b/>
      <w:bCs/>
      <w:sz w:val="20"/>
      <w:szCs w:val="20"/>
    </w:rPr>
  </w:style>
  <w:style w:type="paragraph" w:styleId="ListParagraph">
    <w:name w:val="List Paragraph"/>
    <w:basedOn w:val="Normal"/>
    <w:uiPriority w:val="34"/>
    <w:qFormat/>
    <w:rsid w:val="35BD68B9"/>
    <w:pPr>
      <w:ind w:left="720"/>
      <w:contextualSpacing/>
    </w:pPr>
  </w:style>
  <w:style w:type="character" w:styleId="Hyperlink">
    <w:name w:val="Hyperlink"/>
    <w:basedOn w:val="DefaultParagraphFont"/>
    <w:uiPriority w:val="99"/>
    <w:unhideWhenUsed/>
    <w:rsid w:val="003A5532"/>
    <w:rPr>
      <w:color w:val="467886" w:themeColor="hyperlink"/>
      <w:u w:val="single"/>
    </w:rPr>
  </w:style>
  <w:style w:type="character" w:styleId="UnresolvedMention">
    <w:name w:val="Unresolved Mention"/>
    <w:basedOn w:val="DefaultParagraphFont"/>
    <w:uiPriority w:val="99"/>
    <w:semiHidden/>
    <w:unhideWhenUsed/>
    <w:rsid w:val="003A5532"/>
    <w:rPr>
      <w:color w:val="605E5C"/>
      <w:shd w:val="clear" w:color="auto" w:fill="E1DFDD"/>
    </w:rPr>
  </w:style>
  <w:style w:type="character" w:styleId="Mention">
    <w:name w:val="Mention"/>
    <w:basedOn w:val="DefaultParagraphFont"/>
    <w:uiPriority w:val="99"/>
    <w:unhideWhenUsed/>
    <w:rsid w:val="00F340AB"/>
    <w:rPr>
      <w:color w:val="2B579A"/>
      <w:shd w:val="clear" w:color="auto" w:fill="E1DFDD"/>
    </w:rPr>
  </w:style>
  <w:style w:type="paragraph" w:styleId="Revision">
    <w:name w:val="Revision"/>
    <w:hidden/>
    <w:uiPriority w:val="99"/>
    <w:semiHidden/>
    <w:rsid w:val="008C4248"/>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8051">
      <w:bodyDiv w:val="1"/>
      <w:marLeft w:val="0"/>
      <w:marRight w:val="0"/>
      <w:marTop w:val="0"/>
      <w:marBottom w:val="0"/>
      <w:divBdr>
        <w:top w:val="none" w:sz="0" w:space="0" w:color="auto"/>
        <w:left w:val="none" w:sz="0" w:space="0" w:color="auto"/>
        <w:bottom w:val="none" w:sz="0" w:space="0" w:color="auto"/>
        <w:right w:val="none" w:sz="0" w:space="0" w:color="auto"/>
      </w:divBdr>
      <w:divsChild>
        <w:div w:id="1070078424">
          <w:marLeft w:val="0"/>
          <w:marRight w:val="0"/>
          <w:marTop w:val="0"/>
          <w:marBottom w:val="0"/>
          <w:divBdr>
            <w:top w:val="none" w:sz="0" w:space="0" w:color="auto"/>
            <w:left w:val="none" w:sz="0" w:space="0" w:color="auto"/>
            <w:bottom w:val="none" w:sz="0" w:space="0" w:color="auto"/>
            <w:right w:val="none" w:sz="0" w:space="0" w:color="auto"/>
          </w:divBdr>
        </w:div>
      </w:divsChild>
    </w:div>
    <w:div w:id="363410103">
      <w:bodyDiv w:val="1"/>
      <w:marLeft w:val="0"/>
      <w:marRight w:val="0"/>
      <w:marTop w:val="0"/>
      <w:marBottom w:val="0"/>
      <w:divBdr>
        <w:top w:val="none" w:sz="0" w:space="0" w:color="auto"/>
        <w:left w:val="none" w:sz="0" w:space="0" w:color="auto"/>
        <w:bottom w:val="none" w:sz="0" w:space="0" w:color="auto"/>
        <w:right w:val="none" w:sz="0" w:space="0" w:color="auto"/>
      </w:divBdr>
      <w:divsChild>
        <w:div w:id="801269424">
          <w:marLeft w:val="0"/>
          <w:marRight w:val="0"/>
          <w:marTop w:val="0"/>
          <w:marBottom w:val="0"/>
          <w:divBdr>
            <w:top w:val="none" w:sz="0" w:space="0" w:color="auto"/>
            <w:left w:val="none" w:sz="0" w:space="0" w:color="auto"/>
            <w:bottom w:val="none" w:sz="0" w:space="0" w:color="auto"/>
            <w:right w:val="none" w:sz="0" w:space="0" w:color="auto"/>
          </w:divBdr>
        </w:div>
      </w:divsChild>
    </w:div>
    <w:div w:id="500319991">
      <w:bodyDiv w:val="1"/>
      <w:marLeft w:val="0"/>
      <w:marRight w:val="0"/>
      <w:marTop w:val="0"/>
      <w:marBottom w:val="0"/>
      <w:divBdr>
        <w:top w:val="none" w:sz="0" w:space="0" w:color="auto"/>
        <w:left w:val="none" w:sz="0" w:space="0" w:color="auto"/>
        <w:bottom w:val="none" w:sz="0" w:space="0" w:color="auto"/>
        <w:right w:val="none" w:sz="0" w:space="0" w:color="auto"/>
      </w:divBdr>
      <w:divsChild>
        <w:div w:id="2083868712">
          <w:marLeft w:val="0"/>
          <w:marRight w:val="0"/>
          <w:marTop w:val="0"/>
          <w:marBottom w:val="0"/>
          <w:divBdr>
            <w:top w:val="none" w:sz="0" w:space="0" w:color="auto"/>
            <w:left w:val="none" w:sz="0" w:space="0" w:color="auto"/>
            <w:bottom w:val="none" w:sz="0" w:space="0" w:color="auto"/>
            <w:right w:val="none" w:sz="0" w:space="0" w:color="auto"/>
          </w:divBdr>
        </w:div>
      </w:divsChild>
    </w:div>
    <w:div w:id="558977253">
      <w:bodyDiv w:val="1"/>
      <w:marLeft w:val="0"/>
      <w:marRight w:val="0"/>
      <w:marTop w:val="0"/>
      <w:marBottom w:val="0"/>
      <w:divBdr>
        <w:top w:val="none" w:sz="0" w:space="0" w:color="auto"/>
        <w:left w:val="none" w:sz="0" w:space="0" w:color="auto"/>
        <w:bottom w:val="none" w:sz="0" w:space="0" w:color="auto"/>
        <w:right w:val="none" w:sz="0" w:space="0" w:color="auto"/>
      </w:divBdr>
      <w:divsChild>
        <w:div w:id="1860268935">
          <w:marLeft w:val="0"/>
          <w:marRight w:val="0"/>
          <w:marTop w:val="0"/>
          <w:marBottom w:val="0"/>
          <w:divBdr>
            <w:top w:val="none" w:sz="0" w:space="0" w:color="auto"/>
            <w:left w:val="none" w:sz="0" w:space="0" w:color="auto"/>
            <w:bottom w:val="none" w:sz="0" w:space="0" w:color="auto"/>
            <w:right w:val="none" w:sz="0" w:space="0" w:color="auto"/>
          </w:divBdr>
        </w:div>
      </w:divsChild>
    </w:div>
    <w:div w:id="569314428">
      <w:bodyDiv w:val="1"/>
      <w:marLeft w:val="0"/>
      <w:marRight w:val="0"/>
      <w:marTop w:val="0"/>
      <w:marBottom w:val="0"/>
      <w:divBdr>
        <w:top w:val="none" w:sz="0" w:space="0" w:color="auto"/>
        <w:left w:val="none" w:sz="0" w:space="0" w:color="auto"/>
        <w:bottom w:val="none" w:sz="0" w:space="0" w:color="auto"/>
        <w:right w:val="none" w:sz="0" w:space="0" w:color="auto"/>
      </w:divBdr>
    </w:div>
    <w:div w:id="651833129">
      <w:bodyDiv w:val="1"/>
      <w:marLeft w:val="0"/>
      <w:marRight w:val="0"/>
      <w:marTop w:val="0"/>
      <w:marBottom w:val="0"/>
      <w:divBdr>
        <w:top w:val="none" w:sz="0" w:space="0" w:color="auto"/>
        <w:left w:val="none" w:sz="0" w:space="0" w:color="auto"/>
        <w:bottom w:val="none" w:sz="0" w:space="0" w:color="auto"/>
        <w:right w:val="none" w:sz="0" w:space="0" w:color="auto"/>
      </w:divBdr>
      <w:divsChild>
        <w:div w:id="957181607">
          <w:marLeft w:val="0"/>
          <w:marRight w:val="0"/>
          <w:marTop w:val="0"/>
          <w:marBottom w:val="0"/>
          <w:divBdr>
            <w:top w:val="none" w:sz="0" w:space="0" w:color="auto"/>
            <w:left w:val="none" w:sz="0" w:space="0" w:color="auto"/>
            <w:bottom w:val="none" w:sz="0" w:space="0" w:color="auto"/>
            <w:right w:val="none" w:sz="0" w:space="0" w:color="auto"/>
          </w:divBdr>
        </w:div>
      </w:divsChild>
    </w:div>
    <w:div w:id="780997513">
      <w:bodyDiv w:val="1"/>
      <w:marLeft w:val="0"/>
      <w:marRight w:val="0"/>
      <w:marTop w:val="0"/>
      <w:marBottom w:val="0"/>
      <w:divBdr>
        <w:top w:val="none" w:sz="0" w:space="0" w:color="auto"/>
        <w:left w:val="none" w:sz="0" w:space="0" w:color="auto"/>
        <w:bottom w:val="none" w:sz="0" w:space="0" w:color="auto"/>
        <w:right w:val="none" w:sz="0" w:space="0" w:color="auto"/>
      </w:divBdr>
    </w:div>
    <w:div w:id="800342653">
      <w:bodyDiv w:val="1"/>
      <w:marLeft w:val="0"/>
      <w:marRight w:val="0"/>
      <w:marTop w:val="0"/>
      <w:marBottom w:val="0"/>
      <w:divBdr>
        <w:top w:val="none" w:sz="0" w:space="0" w:color="auto"/>
        <w:left w:val="none" w:sz="0" w:space="0" w:color="auto"/>
        <w:bottom w:val="none" w:sz="0" w:space="0" w:color="auto"/>
        <w:right w:val="none" w:sz="0" w:space="0" w:color="auto"/>
      </w:divBdr>
    </w:div>
    <w:div w:id="835455276">
      <w:bodyDiv w:val="1"/>
      <w:marLeft w:val="0"/>
      <w:marRight w:val="0"/>
      <w:marTop w:val="0"/>
      <w:marBottom w:val="0"/>
      <w:divBdr>
        <w:top w:val="none" w:sz="0" w:space="0" w:color="auto"/>
        <w:left w:val="none" w:sz="0" w:space="0" w:color="auto"/>
        <w:bottom w:val="none" w:sz="0" w:space="0" w:color="auto"/>
        <w:right w:val="none" w:sz="0" w:space="0" w:color="auto"/>
      </w:divBdr>
    </w:div>
    <w:div w:id="990450185">
      <w:bodyDiv w:val="1"/>
      <w:marLeft w:val="0"/>
      <w:marRight w:val="0"/>
      <w:marTop w:val="0"/>
      <w:marBottom w:val="0"/>
      <w:divBdr>
        <w:top w:val="none" w:sz="0" w:space="0" w:color="auto"/>
        <w:left w:val="none" w:sz="0" w:space="0" w:color="auto"/>
        <w:bottom w:val="none" w:sz="0" w:space="0" w:color="auto"/>
        <w:right w:val="none" w:sz="0" w:space="0" w:color="auto"/>
      </w:divBdr>
      <w:divsChild>
        <w:div w:id="1026522022">
          <w:marLeft w:val="0"/>
          <w:marRight w:val="0"/>
          <w:marTop w:val="0"/>
          <w:marBottom w:val="0"/>
          <w:divBdr>
            <w:top w:val="none" w:sz="0" w:space="0" w:color="auto"/>
            <w:left w:val="none" w:sz="0" w:space="0" w:color="auto"/>
            <w:bottom w:val="none" w:sz="0" w:space="0" w:color="auto"/>
            <w:right w:val="none" w:sz="0" w:space="0" w:color="auto"/>
          </w:divBdr>
        </w:div>
      </w:divsChild>
    </w:div>
    <w:div w:id="1119491525">
      <w:bodyDiv w:val="1"/>
      <w:marLeft w:val="0"/>
      <w:marRight w:val="0"/>
      <w:marTop w:val="0"/>
      <w:marBottom w:val="0"/>
      <w:divBdr>
        <w:top w:val="none" w:sz="0" w:space="0" w:color="auto"/>
        <w:left w:val="none" w:sz="0" w:space="0" w:color="auto"/>
        <w:bottom w:val="none" w:sz="0" w:space="0" w:color="auto"/>
        <w:right w:val="none" w:sz="0" w:space="0" w:color="auto"/>
      </w:divBdr>
    </w:div>
    <w:div w:id="1306426069">
      <w:bodyDiv w:val="1"/>
      <w:marLeft w:val="0"/>
      <w:marRight w:val="0"/>
      <w:marTop w:val="0"/>
      <w:marBottom w:val="0"/>
      <w:divBdr>
        <w:top w:val="none" w:sz="0" w:space="0" w:color="auto"/>
        <w:left w:val="none" w:sz="0" w:space="0" w:color="auto"/>
        <w:bottom w:val="none" w:sz="0" w:space="0" w:color="auto"/>
        <w:right w:val="none" w:sz="0" w:space="0" w:color="auto"/>
      </w:divBdr>
      <w:divsChild>
        <w:div w:id="539366040">
          <w:marLeft w:val="0"/>
          <w:marRight w:val="0"/>
          <w:marTop w:val="0"/>
          <w:marBottom w:val="0"/>
          <w:divBdr>
            <w:top w:val="none" w:sz="0" w:space="0" w:color="auto"/>
            <w:left w:val="none" w:sz="0" w:space="0" w:color="auto"/>
            <w:bottom w:val="none" w:sz="0" w:space="0" w:color="auto"/>
            <w:right w:val="none" w:sz="0" w:space="0" w:color="auto"/>
          </w:divBdr>
        </w:div>
      </w:divsChild>
    </w:div>
    <w:div w:id="1313872542">
      <w:bodyDiv w:val="1"/>
      <w:marLeft w:val="0"/>
      <w:marRight w:val="0"/>
      <w:marTop w:val="0"/>
      <w:marBottom w:val="0"/>
      <w:divBdr>
        <w:top w:val="none" w:sz="0" w:space="0" w:color="auto"/>
        <w:left w:val="none" w:sz="0" w:space="0" w:color="auto"/>
        <w:bottom w:val="none" w:sz="0" w:space="0" w:color="auto"/>
        <w:right w:val="none" w:sz="0" w:space="0" w:color="auto"/>
      </w:divBdr>
      <w:divsChild>
        <w:div w:id="823162753">
          <w:marLeft w:val="0"/>
          <w:marRight w:val="0"/>
          <w:marTop w:val="0"/>
          <w:marBottom w:val="0"/>
          <w:divBdr>
            <w:top w:val="none" w:sz="0" w:space="0" w:color="auto"/>
            <w:left w:val="none" w:sz="0" w:space="0" w:color="auto"/>
            <w:bottom w:val="none" w:sz="0" w:space="0" w:color="auto"/>
            <w:right w:val="none" w:sz="0" w:space="0" w:color="auto"/>
          </w:divBdr>
        </w:div>
      </w:divsChild>
    </w:div>
    <w:div w:id="1394741858">
      <w:bodyDiv w:val="1"/>
      <w:marLeft w:val="0"/>
      <w:marRight w:val="0"/>
      <w:marTop w:val="0"/>
      <w:marBottom w:val="0"/>
      <w:divBdr>
        <w:top w:val="none" w:sz="0" w:space="0" w:color="auto"/>
        <w:left w:val="none" w:sz="0" w:space="0" w:color="auto"/>
        <w:bottom w:val="none" w:sz="0" w:space="0" w:color="auto"/>
        <w:right w:val="none" w:sz="0" w:space="0" w:color="auto"/>
      </w:divBdr>
      <w:divsChild>
        <w:div w:id="1746143848">
          <w:marLeft w:val="0"/>
          <w:marRight w:val="0"/>
          <w:marTop w:val="0"/>
          <w:marBottom w:val="0"/>
          <w:divBdr>
            <w:top w:val="none" w:sz="0" w:space="0" w:color="auto"/>
            <w:left w:val="none" w:sz="0" w:space="0" w:color="auto"/>
            <w:bottom w:val="none" w:sz="0" w:space="0" w:color="auto"/>
            <w:right w:val="none" w:sz="0" w:space="0" w:color="auto"/>
          </w:divBdr>
        </w:div>
      </w:divsChild>
    </w:div>
    <w:div w:id="1442991595">
      <w:bodyDiv w:val="1"/>
      <w:marLeft w:val="0"/>
      <w:marRight w:val="0"/>
      <w:marTop w:val="0"/>
      <w:marBottom w:val="0"/>
      <w:divBdr>
        <w:top w:val="none" w:sz="0" w:space="0" w:color="auto"/>
        <w:left w:val="none" w:sz="0" w:space="0" w:color="auto"/>
        <w:bottom w:val="none" w:sz="0" w:space="0" w:color="auto"/>
        <w:right w:val="none" w:sz="0" w:space="0" w:color="auto"/>
      </w:divBdr>
      <w:divsChild>
        <w:div w:id="975336972">
          <w:marLeft w:val="0"/>
          <w:marRight w:val="0"/>
          <w:marTop w:val="0"/>
          <w:marBottom w:val="0"/>
          <w:divBdr>
            <w:top w:val="none" w:sz="0" w:space="0" w:color="auto"/>
            <w:left w:val="none" w:sz="0" w:space="0" w:color="auto"/>
            <w:bottom w:val="none" w:sz="0" w:space="0" w:color="auto"/>
            <w:right w:val="none" w:sz="0" w:space="0" w:color="auto"/>
          </w:divBdr>
        </w:div>
      </w:divsChild>
    </w:div>
    <w:div w:id="1555432111">
      <w:bodyDiv w:val="1"/>
      <w:marLeft w:val="0"/>
      <w:marRight w:val="0"/>
      <w:marTop w:val="0"/>
      <w:marBottom w:val="0"/>
      <w:divBdr>
        <w:top w:val="none" w:sz="0" w:space="0" w:color="auto"/>
        <w:left w:val="none" w:sz="0" w:space="0" w:color="auto"/>
        <w:bottom w:val="none" w:sz="0" w:space="0" w:color="auto"/>
        <w:right w:val="none" w:sz="0" w:space="0" w:color="auto"/>
      </w:divBdr>
      <w:divsChild>
        <w:div w:id="2110850541">
          <w:marLeft w:val="0"/>
          <w:marRight w:val="0"/>
          <w:marTop w:val="0"/>
          <w:marBottom w:val="0"/>
          <w:divBdr>
            <w:top w:val="none" w:sz="0" w:space="0" w:color="auto"/>
            <w:left w:val="none" w:sz="0" w:space="0" w:color="auto"/>
            <w:bottom w:val="none" w:sz="0" w:space="0" w:color="auto"/>
            <w:right w:val="none" w:sz="0" w:space="0" w:color="auto"/>
          </w:divBdr>
        </w:div>
      </w:divsChild>
    </w:div>
    <w:div w:id="1797412911">
      <w:bodyDiv w:val="1"/>
      <w:marLeft w:val="0"/>
      <w:marRight w:val="0"/>
      <w:marTop w:val="0"/>
      <w:marBottom w:val="0"/>
      <w:divBdr>
        <w:top w:val="none" w:sz="0" w:space="0" w:color="auto"/>
        <w:left w:val="none" w:sz="0" w:space="0" w:color="auto"/>
        <w:bottom w:val="none" w:sz="0" w:space="0" w:color="auto"/>
        <w:right w:val="none" w:sz="0" w:space="0" w:color="auto"/>
      </w:divBdr>
      <w:divsChild>
        <w:div w:id="1136492322">
          <w:marLeft w:val="0"/>
          <w:marRight w:val="0"/>
          <w:marTop w:val="0"/>
          <w:marBottom w:val="0"/>
          <w:divBdr>
            <w:top w:val="none" w:sz="0" w:space="0" w:color="auto"/>
            <w:left w:val="none" w:sz="0" w:space="0" w:color="auto"/>
            <w:bottom w:val="none" w:sz="0" w:space="0" w:color="auto"/>
            <w:right w:val="none" w:sz="0" w:space="0" w:color="auto"/>
          </w:divBdr>
        </w:div>
      </w:divsChild>
    </w:div>
    <w:div w:id="1932079489">
      <w:bodyDiv w:val="1"/>
      <w:marLeft w:val="0"/>
      <w:marRight w:val="0"/>
      <w:marTop w:val="0"/>
      <w:marBottom w:val="0"/>
      <w:divBdr>
        <w:top w:val="none" w:sz="0" w:space="0" w:color="auto"/>
        <w:left w:val="none" w:sz="0" w:space="0" w:color="auto"/>
        <w:bottom w:val="none" w:sz="0" w:space="0" w:color="auto"/>
        <w:right w:val="none" w:sz="0" w:space="0" w:color="auto"/>
      </w:divBdr>
      <w:divsChild>
        <w:div w:id="1838307087">
          <w:marLeft w:val="0"/>
          <w:marRight w:val="0"/>
          <w:marTop w:val="0"/>
          <w:marBottom w:val="0"/>
          <w:divBdr>
            <w:top w:val="none" w:sz="0" w:space="0" w:color="auto"/>
            <w:left w:val="none" w:sz="0" w:space="0" w:color="auto"/>
            <w:bottom w:val="none" w:sz="0" w:space="0" w:color="auto"/>
            <w:right w:val="none" w:sz="0" w:space="0" w:color="auto"/>
          </w:divBdr>
        </w:div>
      </w:divsChild>
    </w:div>
    <w:div w:id="1949893608">
      <w:bodyDiv w:val="1"/>
      <w:marLeft w:val="0"/>
      <w:marRight w:val="0"/>
      <w:marTop w:val="0"/>
      <w:marBottom w:val="0"/>
      <w:divBdr>
        <w:top w:val="none" w:sz="0" w:space="0" w:color="auto"/>
        <w:left w:val="none" w:sz="0" w:space="0" w:color="auto"/>
        <w:bottom w:val="none" w:sz="0" w:space="0" w:color="auto"/>
        <w:right w:val="none" w:sz="0" w:space="0" w:color="auto"/>
      </w:divBdr>
      <w:divsChild>
        <w:div w:id="1472552623">
          <w:marLeft w:val="0"/>
          <w:marRight w:val="0"/>
          <w:marTop w:val="0"/>
          <w:marBottom w:val="0"/>
          <w:divBdr>
            <w:top w:val="none" w:sz="0" w:space="0" w:color="auto"/>
            <w:left w:val="none" w:sz="0" w:space="0" w:color="auto"/>
            <w:bottom w:val="none" w:sz="0" w:space="0" w:color="auto"/>
            <w:right w:val="none" w:sz="0" w:space="0" w:color="auto"/>
          </w:divBdr>
        </w:div>
      </w:divsChild>
    </w:div>
    <w:div w:id="20038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70d389-6281-4ad7-81f3-4c92fb0aeb8e">
      <Terms xmlns="http://schemas.microsoft.com/office/infopath/2007/PartnerControls"/>
    </lcf76f155ced4ddcb4097134ff3c332f>
    <TaxCatchAll xmlns="fc47ae62-18d4-4d22-99ee-c5be24cd09a0" xsi:nil="true"/>
    <_Flow_SignoffStatus xmlns="4870d389-6281-4ad7-81f3-4c92fb0aeb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F5BB8E0AF2B43A4BD8156B7BDA77F" ma:contentTypeVersion="20" ma:contentTypeDescription="Create a new document." ma:contentTypeScope="" ma:versionID="ecc2b1313482f4a12720cd1341d13ffb">
  <xsd:schema xmlns:xsd="http://www.w3.org/2001/XMLSchema" xmlns:xs="http://www.w3.org/2001/XMLSchema" xmlns:p="http://schemas.microsoft.com/office/2006/metadata/properties" xmlns:ns2="4870d389-6281-4ad7-81f3-4c92fb0aeb8e" xmlns:ns3="fc47ae62-18d4-4d22-99ee-c5be24cd09a0" targetNamespace="http://schemas.microsoft.com/office/2006/metadata/properties" ma:root="true" ma:fieldsID="3d53e8ab59263d523b5ffb859416da3c" ns2:_="" ns3:_="">
    <xsd:import namespace="4870d389-6281-4ad7-81f3-4c92fb0aeb8e"/>
    <xsd:import namespace="fc47ae62-18d4-4d22-99ee-c5be24cd09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d389-6281-4ad7-81f3-4c92fb0ae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e6c23-6065-4a23-ab93-95ba9da06d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ae62-18d4-4d22-99ee-c5be24cd09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fdf16-d647-474c-98a7-f9a8c9f60977}" ma:internalName="TaxCatchAll" ma:showField="CatchAllData" ma:web="fc47ae62-18d4-4d22-99ee-c5be24cd0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318A3-6FC3-4B59-B856-77EE0C065059}">
  <ds:schemaRefs>
    <ds:schemaRef ds:uri="http://schemas.microsoft.com/sharepoint/v3/contenttype/forms"/>
  </ds:schemaRefs>
</ds:datastoreItem>
</file>

<file path=customXml/itemProps2.xml><?xml version="1.0" encoding="utf-8"?>
<ds:datastoreItem xmlns:ds="http://schemas.openxmlformats.org/officeDocument/2006/customXml" ds:itemID="{78205880-9907-482B-B98C-948CEFC67767}">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252b9b27-ec86-47cf-94b3-3220f6f47cfe"/>
    <ds:schemaRef ds:uri="http://schemas.openxmlformats.org/package/2006/metadata/core-properties"/>
    <ds:schemaRef ds:uri="4870d389-6281-4ad7-81f3-4c92fb0aeb8e"/>
    <ds:schemaRef ds:uri="fc47ae62-18d4-4d22-99ee-c5be24cd09a0"/>
  </ds:schemaRefs>
</ds:datastoreItem>
</file>

<file path=customXml/itemProps3.xml><?xml version="1.0" encoding="utf-8"?>
<ds:datastoreItem xmlns:ds="http://schemas.openxmlformats.org/officeDocument/2006/customXml" ds:itemID="{DCFB391A-3CEE-435B-A1C5-4CD1333F8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d389-6281-4ad7-81f3-4c92fb0aeb8e"/>
    <ds:schemaRef ds:uri="fc47ae62-18d4-4d22-99ee-c5be24cd0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Whiteman</dc:creator>
  <cp:keywords/>
  <dc:description/>
  <cp:lastModifiedBy>Keryn Jarvis</cp:lastModifiedBy>
  <cp:revision>3</cp:revision>
  <dcterms:created xsi:type="dcterms:W3CDTF">2026-07-01T00:47:00Z</dcterms:created>
  <dcterms:modified xsi:type="dcterms:W3CDTF">2026-07-01T00:48:00Z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0x010100D65F5BB8E0AF2B43A4BD8156B7BDA77F</vt:lpwstr>
  </property>
  <property fmtid="{D5CDD505-2E9C-101B-9397-08002B2CF9AE}" pid="3" name="MediaServiceImageTags">
    <vt:lpwstr/>
  </property>
</Properties>
</file>